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2FC1" w14:textId="77777777" w:rsidR="003D1822" w:rsidRDefault="003D1822" w:rsidP="00406C41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iCs/>
          <w:sz w:val="26"/>
          <w:szCs w:val="28"/>
        </w:rPr>
      </w:pPr>
      <w:r w:rsidRPr="000F573D">
        <w:rPr>
          <w:b/>
          <w:iCs/>
          <w:sz w:val="26"/>
          <w:szCs w:val="28"/>
        </w:rPr>
        <w:t>Phụ lục II</w:t>
      </w:r>
    </w:p>
    <w:p w14:paraId="53D0017B" w14:textId="2105ADF9" w:rsidR="003D1822" w:rsidRPr="003D1822" w:rsidRDefault="003D1822" w:rsidP="00406C41">
      <w:pPr>
        <w:spacing w:after="0" w:line="240" w:lineRule="auto"/>
        <w:jc w:val="center"/>
        <w:rPr>
          <w:rFonts w:cs="Times New Roman"/>
          <w:b/>
          <w:bCs/>
          <w:sz w:val="26"/>
          <w:szCs w:val="26"/>
        </w:rPr>
      </w:pPr>
      <w:r w:rsidRPr="003D1822">
        <w:rPr>
          <w:rFonts w:cs="Times New Roman"/>
          <w:b/>
          <w:sz w:val="26"/>
          <w:szCs w:val="26"/>
        </w:rPr>
        <w:t xml:space="preserve">DANH MỤC VÀ QUY TRÌNH NỘI BỘ TRONG GIẢI QUYẾT </w:t>
      </w:r>
      <w:r w:rsidR="0022015D">
        <w:rPr>
          <w:rFonts w:cs="Times New Roman"/>
          <w:b/>
          <w:bCs/>
          <w:sz w:val="26"/>
          <w:szCs w:val="26"/>
        </w:rPr>
        <w:t xml:space="preserve">THỦ TỤC HÀNH CHÍNH SỬA ĐỔI, BỔ SUNG TỪ LĨNH VỰC TỔ CHỨC CÁN BỘ SANG </w:t>
      </w:r>
      <w:r w:rsidRPr="003D1822">
        <w:rPr>
          <w:rFonts w:cs="Times New Roman"/>
          <w:b/>
          <w:bCs/>
          <w:sz w:val="26"/>
          <w:szCs w:val="26"/>
        </w:rPr>
        <w:t xml:space="preserve">LĨNH VỰC </w:t>
      </w:r>
      <w:r w:rsidR="00F12BE8">
        <w:rPr>
          <w:rFonts w:cs="Times New Roman"/>
          <w:b/>
          <w:sz w:val="26"/>
          <w:szCs w:val="26"/>
          <w:lang w:val="nb-NO"/>
        </w:rPr>
        <w:t>GIÁM ĐỊNH</w:t>
      </w:r>
      <w:r w:rsidRPr="003D1822">
        <w:rPr>
          <w:rFonts w:cs="Times New Roman"/>
          <w:b/>
          <w:sz w:val="26"/>
          <w:szCs w:val="26"/>
          <w:lang w:val="nb-NO"/>
        </w:rPr>
        <w:t xml:space="preserve"> </w:t>
      </w:r>
      <w:r w:rsidRPr="003D1822">
        <w:rPr>
          <w:rFonts w:cs="Times New Roman"/>
          <w:b/>
          <w:bCs/>
          <w:sz w:val="26"/>
          <w:szCs w:val="26"/>
        </w:rPr>
        <w:t>THUỘC THẨM QUYỀN GIẢI QUYẾT CỦA SỞ Y TẾ TỈNH LẠNG SƠN</w:t>
      </w:r>
    </w:p>
    <w:p w14:paraId="75358A4B" w14:textId="04C551AF" w:rsidR="00406C41" w:rsidRDefault="003D1822" w:rsidP="00406C41">
      <w:pPr>
        <w:spacing w:after="0" w:line="240" w:lineRule="auto"/>
        <w:jc w:val="center"/>
        <w:rPr>
          <w:rFonts w:cs="Times New Roman"/>
          <w:i/>
          <w:sz w:val="26"/>
          <w:szCs w:val="26"/>
        </w:rPr>
      </w:pPr>
      <w:r w:rsidRPr="003D1822">
        <w:rPr>
          <w:rFonts w:cs="Times New Roman"/>
          <w:i/>
          <w:sz w:val="26"/>
          <w:szCs w:val="26"/>
        </w:rPr>
        <w:t>(Kèm theo Quyết định số</w:t>
      </w:r>
      <w:r w:rsidR="00214E02">
        <w:rPr>
          <w:rFonts w:cs="Times New Roman"/>
          <w:i/>
          <w:sz w:val="26"/>
          <w:szCs w:val="26"/>
        </w:rPr>
        <w:t>:</w:t>
      </w:r>
      <w:r w:rsidRPr="003D1822">
        <w:rPr>
          <w:rFonts w:cs="Times New Roman"/>
          <w:i/>
          <w:sz w:val="26"/>
          <w:szCs w:val="26"/>
        </w:rPr>
        <w:t xml:space="preserve"> </w:t>
      </w:r>
      <w:r w:rsidR="0079628C">
        <w:rPr>
          <w:rFonts w:cs="Times New Roman"/>
          <w:i/>
          <w:sz w:val="26"/>
          <w:szCs w:val="26"/>
        </w:rPr>
        <w:t>2569</w:t>
      </w:r>
      <w:r w:rsidR="00F12BE8">
        <w:rPr>
          <w:rFonts w:cs="Times New Roman"/>
          <w:i/>
          <w:sz w:val="26"/>
          <w:szCs w:val="26"/>
        </w:rPr>
        <w:t xml:space="preserve"> </w:t>
      </w:r>
      <w:r w:rsidRPr="003D1822">
        <w:rPr>
          <w:rFonts w:cs="Times New Roman"/>
          <w:i/>
          <w:sz w:val="26"/>
          <w:szCs w:val="26"/>
        </w:rPr>
        <w:t xml:space="preserve">/QĐ-UBND ngày </w:t>
      </w:r>
      <w:r w:rsidR="00F12BE8">
        <w:rPr>
          <w:rFonts w:cs="Times New Roman"/>
          <w:i/>
          <w:sz w:val="26"/>
          <w:szCs w:val="26"/>
        </w:rPr>
        <w:t xml:space="preserve">  </w:t>
      </w:r>
      <w:r w:rsidR="0079628C">
        <w:rPr>
          <w:rFonts w:cs="Times New Roman"/>
          <w:i/>
          <w:sz w:val="26"/>
          <w:szCs w:val="26"/>
        </w:rPr>
        <w:t>30</w:t>
      </w:r>
      <w:r w:rsidR="00F12BE8">
        <w:rPr>
          <w:rFonts w:cs="Times New Roman"/>
          <w:i/>
          <w:sz w:val="26"/>
          <w:szCs w:val="26"/>
        </w:rPr>
        <w:t xml:space="preserve"> /</w:t>
      </w:r>
      <w:r w:rsidR="00214E02">
        <w:rPr>
          <w:rFonts w:cs="Times New Roman"/>
          <w:i/>
          <w:sz w:val="26"/>
          <w:szCs w:val="26"/>
        </w:rPr>
        <w:t xml:space="preserve"> </w:t>
      </w:r>
      <w:r w:rsidR="0079628C">
        <w:rPr>
          <w:rFonts w:cs="Times New Roman"/>
          <w:i/>
          <w:sz w:val="26"/>
          <w:szCs w:val="26"/>
        </w:rPr>
        <w:t>11</w:t>
      </w:r>
      <w:r>
        <w:rPr>
          <w:rFonts w:cs="Times New Roman"/>
          <w:i/>
          <w:sz w:val="26"/>
          <w:szCs w:val="26"/>
        </w:rPr>
        <w:t>/</w:t>
      </w:r>
      <w:r w:rsidRPr="003D1822">
        <w:rPr>
          <w:rFonts w:cs="Times New Roman"/>
          <w:i/>
          <w:sz w:val="26"/>
          <w:szCs w:val="26"/>
        </w:rPr>
        <w:t xml:space="preserve">2025 </w:t>
      </w:r>
    </w:p>
    <w:p w14:paraId="6DD5AF09" w14:textId="22075FE6" w:rsidR="003D1822" w:rsidRPr="003D1822" w:rsidRDefault="003D1822" w:rsidP="00406C41">
      <w:pPr>
        <w:spacing w:after="0" w:line="240" w:lineRule="auto"/>
        <w:jc w:val="center"/>
        <w:rPr>
          <w:rFonts w:cs="Times New Roman"/>
          <w:i/>
          <w:sz w:val="26"/>
          <w:szCs w:val="26"/>
        </w:rPr>
      </w:pPr>
      <w:r w:rsidRPr="003D1822">
        <w:rPr>
          <w:rFonts w:cs="Times New Roman"/>
          <w:i/>
          <w:sz w:val="26"/>
          <w:szCs w:val="26"/>
        </w:rPr>
        <w:t>của Chủ tịch UBND tỉnh Lạng Sơn)</w:t>
      </w:r>
    </w:p>
    <w:p w14:paraId="3E2BAB51" w14:textId="77777777" w:rsidR="008D2BDB" w:rsidRDefault="008D2BDB" w:rsidP="003D182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iCs/>
          <w:sz w:val="26"/>
          <w:szCs w:val="28"/>
        </w:rPr>
      </w:pPr>
    </w:p>
    <w:p w14:paraId="1FAFF947" w14:textId="77777777" w:rsidR="003D1822" w:rsidRPr="000F573D" w:rsidRDefault="003D1822" w:rsidP="003D182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6"/>
          <w:szCs w:val="28"/>
        </w:rPr>
      </w:pPr>
      <w:r w:rsidRPr="000F573D">
        <w:rPr>
          <w:b/>
          <w:bCs/>
          <w:sz w:val="26"/>
          <w:szCs w:val="28"/>
        </w:rPr>
        <w:t>Phần I</w:t>
      </w:r>
    </w:p>
    <w:p w14:paraId="3CFAD0D7" w14:textId="77777777" w:rsidR="003D1822" w:rsidRPr="000F573D" w:rsidRDefault="003D1822" w:rsidP="003D182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6"/>
          <w:szCs w:val="28"/>
        </w:rPr>
      </w:pPr>
      <w:r w:rsidRPr="000F573D">
        <w:rPr>
          <w:b/>
          <w:bCs/>
          <w:sz w:val="26"/>
          <w:szCs w:val="28"/>
        </w:rPr>
        <w:t xml:space="preserve">DANH MỤC </w:t>
      </w:r>
      <w:r w:rsidRPr="000F573D">
        <w:rPr>
          <w:b/>
          <w:sz w:val="26"/>
          <w:szCs w:val="28"/>
        </w:rPr>
        <w:t xml:space="preserve">THỦ TỤC HÀNH CHÍNH ĐƯỢC XÂY DỰNG </w:t>
      </w:r>
    </w:p>
    <w:p w14:paraId="7D2A9CD9" w14:textId="77777777" w:rsidR="003D1822" w:rsidRPr="000F573D" w:rsidRDefault="003D1822" w:rsidP="003D1822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6"/>
          <w:szCs w:val="28"/>
        </w:rPr>
      </w:pPr>
      <w:r w:rsidRPr="000F573D">
        <w:rPr>
          <w:b/>
          <w:sz w:val="26"/>
          <w:szCs w:val="28"/>
        </w:rPr>
        <w:t>QUY TRÌNH NỘI BỘ THỰC HIỆN THEO CƠ CHẾ MỘT CỬA</w:t>
      </w:r>
    </w:p>
    <w:p w14:paraId="66D01B61" w14:textId="77777777" w:rsidR="003D1822" w:rsidRPr="003D1822" w:rsidRDefault="003D1822" w:rsidP="003A593D">
      <w:pPr>
        <w:spacing w:before="120" w:after="120"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W w:w="9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7654"/>
        <w:gridCol w:w="1276"/>
      </w:tblGrid>
      <w:tr w:rsidR="00CB39A6" w:rsidRPr="003D1822" w14:paraId="5CAC74CF" w14:textId="77777777" w:rsidTr="007A7CF7">
        <w:trPr>
          <w:trHeight w:val="487"/>
          <w:tblHeader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3D77" w14:textId="11A05D5E" w:rsidR="00CB39A6" w:rsidRPr="003D1822" w:rsidRDefault="005F5026" w:rsidP="00406C41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S</w:t>
            </w:r>
            <w:r w:rsidR="00AF5A78">
              <w:rPr>
                <w:rFonts w:eastAsia="Times New Roman" w:cs="Times New Roman"/>
                <w:b/>
                <w:sz w:val="26"/>
                <w:szCs w:val="26"/>
              </w:rPr>
              <w:t xml:space="preserve">ố </w:t>
            </w:r>
            <w:r w:rsidR="00CB39A6" w:rsidRPr="003D1822">
              <w:rPr>
                <w:rFonts w:eastAsia="Times New Roman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E749" w14:textId="77777777" w:rsidR="00CB39A6" w:rsidRPr="003D1822" w:rsidRDefault="00CB39A6" w:rsidP="00406C41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 w:rsidRPr="003D1822">
              <w:rPr>
                <w:rFonts w:eastAsia="Times New Roman" w:cs="Times New Roman"/>
                <w:b/>
                <w:sz w:val="26"/>
                <w:szCs w:val="26"/>
              </w:rPr>
              <w:t>Tên thủ tục hành chính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81F4" w14:textId="77777777" w:rsidR="00CB39A6" w:rsidRPr="003D1822" w:rsidRDefault="00CB39A6" w:rsidP="00406C41">
            <w:pPr>
              <w:spacing w:before="60" w:after="60" w:line="240" w:lineRule="auto"/>
              <w:rPr>
                <w:rFonts w:eastAsia="Times New Roman" w:cs="Times New Roman"/>
                <w:b/>
                <w:sz w:val="26"/>
                <w:szCs w:val="26"/>
              </w:rPr>
            </w:pPr>
            <w:r w:rsidRPr="003D1822">
              <w:rPr>
                <w:rFonts w:eastAsia="Times New Roman" w:cs="Times New Roman"/>
                <w:b/>
                <w:sz w:val="26"/>
                <w:szCs w:val="26"/>
              </w:rPr>
              <w:t>Ghi chú</w:t>
            </w:r>
          </w:p>
        </w:tc>
      </w:tr>
      <w:tr w:rsidR="00633B97" w:rsidRPr="003D1822" w14:paraId="78BA215B" w14:textId="77777777" w:rsidTr="008B5152">
        <w:trPr>
          <w:trHeight w:val="74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1D1D" w14:textId="47075C45" w:rsidR="00633B97" w:rsidRPr="003D1822" w:rsidRDefault="00214E02" w:rsidP="00406C41">
            <w:pPr>
              <w:spacing w:before="60" w:after="6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  <w:r w:rsidR="00633B97" w:rsidRPr="003D1822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  <w:vAlign w:val="center"/>
          </w:tcPr>
          <w:p w14:paraId="220BBB4D" w14:textId="2DB00841" w:rsidR="00633B97" w:rsidRPr="003D1822" w:rsidRDefault="00F12BE8" w:rsidP="00406C41">
            <w:pPr>
              <w:spacing w:before="60" w:after="60" w:line="240" w:lineRule="auto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7D5F69">
              <w:rPr>
                <w:bCs/>
                <w:sz w:val="26"/>
                <w:szCs w:val="28"/>
              </w:rPr>
              <w:t>Bổ nhiệm giám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định viên pháp y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và pháp y tâm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thần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43AD" w14:textId="77777777" w:rsidR="00633B97" w:rsidRPr="003D1822" w:rsidRDefault="00633B97" w:rsidP="00406C41">
            <w:pPr>
              <w:spacing w:before="60" w:after="6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33B97" w:rsidRPr="003D1822" w14:paraId="5347FE5B" w14:textId="77777777" w:rsidTr="008B5152">
        <w:trPr>
          <w:trHeight w:val="747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9446" w14:textId="27F977A2" w:rsidR="00633B97" w:rsidRPr="003D1822" w:rsidRDefault="00214E02" w:rsidP="00406C41">
            <w:pPr>
              <w:spacing w:before="60" w:after="6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0</w:t>
            </w:r>
            <w:r w:rsidR="00633B97" w:rsidRPr="003D1822">
              <w:rPr>
                <w:rFonts w:eastAsia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7654" w:type="dxa"/>
            <w:vAlign w:val="center"/>
          </w:tcPr>
          <w:p w14:paraId="39AB10C8" w14:textId="3537F833" w:rsidR="00633B97" w:rsidRPr="003D1822" w:rsidRDefault="00F12BE8" w:rsidP="00406C41">
            <w:pPr>
              <w:spacing w:before="60" w:after="60" w:line="240" w:lineRule="auto"/>
              <w:jc w:val="both"/>
              <w:rPr>
                <w:rFonts w:eastAsia="Times New Roman" w:cs="Times New Roman"/>
                <w:b/>
                <w:kern w:val="0"/>
                <w:sz w:val="26"/>
                <w:szCs w:val="26"/>
              </w:rPr>
            </w:pPr>
            <w:r w:rsidRPr="00521A50">
              <w:rPr>
                <w:bCs/>
                <w:sz w:val="26"/>
                <w:szCs w:val="28"/>
              </w:rPr>
              <w:t>Miễn nhiệm giám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định viên pháp y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và pháp y tâm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thần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89D7" w14:textId="77777777" w:rsidR="00633B97" w:rsidRPr="003D1822" w:rsidRDefault="00633B97" w:rsidP="00406C41">
            <w:pPr>
              <w:spacing w:before="60" w:after="60" w:line="240" w:lineRule="auto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14:paraId="79A2A331" w14:textId="77777777" w:rsidR="008D2BDB" w:rsidRPr="008D2BDB" w:rsidRDefault="008D2BDB" w:rsidP="00406C41">
      <w:pPr>
        <w:tabs>
          <w:tab w:val="left" w:pos="1134"/>
        </w:tabs>
        <w:spacing w:before="60" w:after="60" w:line="240" w:lineRule="auto"/>
        <w:jc w:val="center"/>
        <w:rPr>
          <w:rFonts w:eastAsia="Times New Roman" w:cs="Times New Roman"/>
          <w:b/>
          <w:sz w:val="34"/>
          <w:szCs w:val="26"/>
        </w:rPr>
      </w:pPr>
    </w:p>
    <w:p w14:paraId="702B6D3D" w14:textId="400E24B2" w:rsidR="00CB39A6" w:rsidRPr="003D1822" w:rsidRDefault="00CB39A6" w:rsidP="00406C41">
      <w:pPr>
        <w:tabs>
          <w:tab w:val="left" w:pos="1134"/>
        </w:tabs>
        <w:spacing w:before="60" w:after="6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3D1822">
        <w:rPr>
          <w:rFonts w:eastAsia="Times New Roman" w:cs="Times New Roman"/>
          <w:b/>
          <w:sz w:val="26"/>
          <w:szCs w:val="26"/>
        </w:rPr>
        <w:t>Phần II</w:t>
      </w:r>
    </w:p>
    <w:p w14:paraId="4D0AB2DF" w14:textId="77777777" w:rsidR="00370423" w:rsidRPr="003D1822" w:rsidRDefault="00CB39A6" w:rsidP="00406C41">
      <w:pPr>
        <w:tabs>
          <w:tab w:val="left" w:pos="1134"/>
        </w:tabs>
        <w:spacing w:before="60" w:after="6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3D1822">
        <w:rPr>
          <w:rFonts w:eastAsia="Times New Roman" w:cs="Times New Roman"/>
          <w:b/>
          <w:sz w:val="26"/>
          <w:szCs w:val="26"/>
        </w:rPr>
        <w:t xml:space="preserve">QUY TRÌNH NỘI BỘ TRONG GIẢI QUYẾT THỦ TỤC HÀNH CHÍNH </w:t>
      </w:r>
    </w:p>
    <w:p w14:paraId="2E7CFCA4" w14:textId="77777777" w:rsidR="00CB39A6" w:rsidRPr="003D1822" w:rsidRDefault="00CB39A6" w:rsidP="00406C41">
      <w:pPr>
        <w:tabs>
          <w:tab w:val="left" w:pos="1134"/>
        </w:tabs>
        <w:spacing w:before="60" w:after="60" w:line="240" w:lineRule="auto"/>
        <w:jc w:val="center"/>
        <w:rPr>
          <w:rFonts w:eastAsia="Times New Roman" w:cs="Times New Roman"/>
          <w:b/>
          <w:sz w:val="26"/>
          <w:szCs w:val="26"/>
        </w:rPr>
      </w:pPr>
      <w:r w:rsidRPr="003D1822">
        <w:rPr>
          <w:rFonts w:eastAsia="Times New Roman" w:cs="Times New Roman"/>
          <w:b/>
          <w:sz w:val="26"/>
          <w:szCs w:val="26"/>
        </w:rPr>
        <w:t>THEO CƠ CHẾ MỘT CỬA</w:t>
      </w:r>
    </w:p>
    <w:p w14:paraId="0BF4DB13" w14:textId="77777777" w:rsidR="009E51EE" w:rsidRPr="003D1822" w:rsidRDefault="009E51EE" w:rsidP="00406C41">
      <w:pPr>
        <w:tabs>
          <w:tab w:val="left" w:pos="1134"/>
        </w:tabs>
        <w:spacing w:before="60" w:after="60" w:line="240" w:lineRule="auto"/>
        <w:jc w:val="both"/>
        <w:rPr>
          <w:rFonts w:eastAsia="Times New Roman" w:cs="Times New Roman"/>
          <w:b/>
          <w:sz w:val="26"/>
          <w:szCs w:val="26"/>
        </w:rPr>
      </w:pPr>
    </w:p>
    <w:p w14:paraId="4B8523EB" w14:textId="77777777" w:rsidR="009E51EE" w:rsidRPr="003D1822" w:rsidRDefault="009E51EE" w:rsidP="00406C41">
      <w:pPr>
        <w:spacing w:before="60" w:after="60" w:line="240" w:lineRule="auto"/>
        <w:ind w:firstLine="720"/>
        <w:jc w:val="both"/>
        <w:rPr>
          <w:rFonts w:cs="Times New Roman"/>
          <w:b/>
          <w:bCs/>
          <w:spacing w:val="-2"/>
          <w:sz w:val="26"/>
          <w:szCs w:val="26"/>
        </w:rPr>
      </w:pPr>
      <w:r w:rsidRPr="003D1822">
        <w:rPr>
          <w:rFonts w:cs="Times New Roman"/>
          <w:b/>
          <w:bCs/>
          <w:spacing w:val="-2"/>
          <w:sz w:val="26"/>
          <w:szCs w:val="26"/>
        </w:rPr>
        <w:t>CÁC CỤM TỪ VIẾT TẮT:</w:t>
      </w:r>
    </w:p>
    <w:p w14:paraId="4DBFDB2B" w14:textId="77777777" w:rsidR="009E51EE" w:rsidRPr="003D1822" w:rsidRDefault="009E51EE" w:rsidP="00406C41">
      <w:pPr>
        <w:spacing w:before="60" w:after="60" w:line="240" w:lineRule="auto"/>
        <w:jc w:val="both"/>
        <w:rPr>
          <w:rFonts w:cs="Times New Roman"/>
          <w:bCs/>
          <w:spacing w:val="-2"/>
          <w:sz w:val="26"/>
          <w:szCs w:val="26"/>
        </w:rPr>
      </w:pPr>
      <w:r w:rsidRPr="003D1822">
        <w:rPr>
          <w:rFonts w:cs="Times New Roman"/>
          <w:b/>
          <w:bCs/>
          <w:spacing w:val="-2"/>
          <w:sz w:val="26"/>
          <w:szCs w:val="26"/>
        </w:rPr>
        <w:tab/>
      </w:r>
      <w:r w:rsidRPr="003D1822">
        <w:rPr>
          <w:rFonts w:cs="Times New Roman"/>
          <w:bCs/>
          <w:spacing w:val="-2"/>
          <w:sz w:val="26"/>
          <w:szCs w:val="26"/>
        </w:rPr>
        <w:t>- Trung tâm Phục vụ hành chính công: TTPVHCC.</w:t>
      </w:r>
    </w:p>
    <w:p w14:paraId="5447D092" w14:textId="77777777" w:rsidR="009E51EE" w:rsidRPr="003D1822" w:rsidRDefault="009E51EE" w:rsidP="00406C41">
      <w:pPr>
        <w:spacing w:before="60" w:after="60" w:line="240" w:lineRule="auto"/>
        <w:ind w:firstLine="720"/>
        <w:jc w:val="both"/>
        <w:rPr>
          <w:rFonts w:cs="Times New Roman"/>
          <w:bCs/>
          <w:spacing w:val="-2"/>
          <w:sz w:val="26"/>
          <w:szCs w:val="26"/>
        </w:rPr>
      </w:pPr>
      <w:r w:rsidRPr="003D1822">
        <w:rPr>
          <w:rFonts w:cs="Times New Roman"/>
          <w:bCs/>
          <w:spacing w:val="-2"/>
          <w:sz w:val="26"/>
          <w:szCs w:val="26"/>
        </w:rPr>
        <w:t>- Thủ tục hành chính: TTHC.</w:t>
      </w:r>
    </w:p>
    <w:p w14:paraId="6219439C" w14:textId="37083987" w:rsidR="009E51EE" w:rsidRDefault="009E51EE" w:rsidP="00406C41">
      <w:pPr>
        <w:spacing w:before="60" w:after="60" w:line="240" w:lineRule="auto"/>
        <w:ind w:firstLine="720"/>
        <w:jc w:val="both"/>
        <w:rPr>
          <w:rFonts w:cs="Times New Roman"/>
          <w:sz w:val="26"/>
          <w:szCs w:val="26"/>
        </w:rPr>
      </w:pPr>
      <w:r w:rsidRPr="003D1822">
        <w:rPr>
          <w:rFonts w:cs="Times New Roman"/>
          <w:sz w:val="26"/>
          <w:szCs w:val="26"/>
        </w:rPr>
        <w:t xml:space="preserve">- </w:t>
      </w:r>
      <w:r w:rsidR="008562FD" w:rsidRPr="003D1822">
        <w:rPr>
          <w:rFonts w:cs="Times New Roman"/>
          <w:sz w:val="26"/>
          <w:szCs w:val="26"/>
        </w:rPr>
        <w:t>Công chức Một cửa</w:t>
      </w:r>
      <w:r w:rsidRPr="003D1822">
        <w:rPr>
          <w:rFonts w:cs="Times New Roman"/>
          <w:sz w:val="26"/>
          <w:szCs w:val="26"/>
        </w:rPr>
        <w:t xml:space="preserve">: </w:t>
      </w:r>
      <w:r w:rsidR="008562FD" w:rsidRPr="003D1822">
        <w:rPr>
          <w:rFonts w:cs="Times New Roman"/>
          <w:sz w:val="26"/>
          <w:szCs w:val="26"/>
        </w:rPr>
        <w:t>CCMC</w:t>
      </w:r>
      <w:r w:rsidRPr="003D1822">
        <w:rPr>
          <w:rFonts w:cs="Times New Roman"/>
          <w:sz w:val="26"/>
          <w:szCs w:val="26"/>
        </w:rPr>
        <w:t>.</w:t>
      </w:r>
    </w:p>
    <w:p w14:paraId="02295525" w14:textId="6E8B4F3F" w:rsidR="00CB39A6" w:rsidRPr="003D1822" w:rsidRDefault="005C5D79" w:rsidP="00406C41">
      <w:pPr>
        <w:spacing w:before="60" w:after="60" w:line="240" w:lineRule="auto"/>
        <w:jc w:val="both"/>
        <w:rPr>
          <w:rFonts w:cs="Times New Roman"/>
          <w:b/>
          <w:sz w:val="26"/>
          <w:szCs w:val="26"/>
        </w:rPr>
      </w:pPr>
      <w:r w:rsidRPr="003D1822">
        <w:rPr>
          <w:rFonts w:eastAsia="Times New Roman" w:cs="Times New Roman"/>
          <w:b/>
          <w:sz w:val="26"/>
          <w:szCs w:val="26"/>
        </w:rPr>
        <w:tab/>
      </w:r>
      <w:r w:rsidR="008D2BDB">
        <w:rPr>
          <w:rFonts w:eastAsia="Times New Roman" w:cs="Times New Roman"/>
          <w:b/>
          <w:sz w:val="26"/>
          <w:szCs w:val="26"/>
        </w:rPr>
        <w:t>0</w:t>
      </w:r>
      <w:r w:rsidR="00082DC5" w:rsidRPr="003D1822">
        <w:rPr>
          <w:rFonts w:eastAsia="Times New Roman" w:cs="Times New Roman"/>
          <w:b/>
          <w:sz w:val="26"/>
          <w:szCs w:val="26"/>
        </w:rPr>
        <w:t xml:space="preserve">1. </w:t>
      </w:r>
      <w:r w:rsidRPr="003D1822">
        <w:rPr>
          <w:rFonts w:cs="Times New Roman"/>
          <w:b/>
          <w:bCs/>
          <w:sz w:val="26"/>
          <w:szCs w:val="26"/>
        </w:rPr>
        <w:t>Bổ nhiệm giám định viên pháp y và pháp y tâm thần</w:t>
      </w:r>
      <w:r w:rsidR="00BC207A">
        <w:rPr>
          <w:rFonts w:cs="Times New Roman"/>
          <w:b/>
          <w:bCs/>
          <w:sz w:val="26"/>
          <w:szCs w:val="26"/>
        </w:rPr>
        <w:t>.</w:t>
      </w:r>
    </w:p>
    <w:p w14:paraId="06B41655" w14:textId="4A0A3AD2" w:rsidR="002037A5" w:rsidRPr="00406C41" w:rsidRDefault="00CB39A6" w:rsidP="00406C41">
      <w:pPr>
        <w:spacing w:before="60" w:after="60" w:line="240" w:lineRule="auto"/>
        <w:ind w:firstLine="720"/>
        <w:jc w:val="both"/>
        <w:rPr>
          <w:rFonts w:cs="Times New Roman"/>
          <w:bCs/>
          <w:iCs/>
          <w:spacing w:val="-4"/>
          <w:sz w:val="26"/>
          <w:szCs w:val="26"/>
        </w:rPr>
      </w:pPr>
      <w:r w:rsidRPr="00406C41">
        <w:rPr>
          <w:rFonts w:cs="Times New Roman"/>
          <w:spacing w:val="-4"/>
          <w:sz w:val="26"/>
          <w:szCs w:val="26"/>
        </w:rPr>
        <w:t xml:space="preserve">Thời gian thực hiện: </w:t>
      </w:r>
      <w:r w:rsidR="00541F5E" w:rsidRPr="00406C41">
        <w:rPr>
          <w:rFonts w:cs="Times New Roman"/>
          <w:spacing w:val="-4"/>
          <w:sz w:val="26"/>
          <w:szCs w:val="26"/>
        </w:rPr>
        <w:t>20</w:t>
      </w:r>
      <w:r w:rsidRPr="00406C41">
        <w:rPr>
          <w:rFonts w:cs="Times New Roman"/>
          <w:spacing w:val="-4"/>
          <w:sz w:val="26"/>
          <w:szCs w:val="26"/>
        </w:rPr>
        <w:t xml:space="preserve"> ngày</w:t>
      </w:r>
      <w:r w:rsidR="00A701F5" w:rsidRPr="00406C41">
        <w:rPr>
          <w:rFonts w:cs="Times New Roman"/>
          <w:spacing w:val="-4"/>
          <w:sz w:val="26"/>
          <w:szCs w:val="26"/>
        </w:rPr>
        <w:t xml:space="preserve"> </w:t>
      </w:r>
      <w:r w:rsidRPr="00406C41">
        <w:rPr>
          <w:rFonts w:cs="Times New Roman"/>
          <w:bCs/>
          <w:iCs/>
          <w:spacing w:val="-4"/>
          <w:sz w:val="26"/>
          <w:szCs w:val="26"/>
        </w:rPr>
        <w:t>kể từ ngày nhận hồ sơ đầy đủ, hợp lệ theo quy định.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709"/>
        <w:gridCol w:w="6067"/>
        <w:gridCol w:w="1984"/>
        <w:gridCol w:w="1446"/>
      </w:tblGrid>
      <w:tr w:rsidR="0077241D" w:rsidRPr="003D1822" w14:paraId="1455DDA0" w14:textId="77777777" w:rsidTr="00406C41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5C99" w14:textId="7F399876" w:rsidR="0077241D" w:rsidRPr="003D1822" w:rsidRDefault="005F5026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S</w:t>
            </w:r>
            <w:r w:rsidR="00AF5A78">
              <w:rPr>
                <w:rFonts w:eastAsia="Calibri" w:cs="Times New Roman"/>
                <w:b/>
                <w:sz w:val="26"/>
                <w:szCs w:val="26"/>
              </w:rPr>
              <w:t xml:space="preserve">ố </w:t>
            </w:r>
            <w:r w:rsidR="0077241D" w:rsidRPr="003D1822">
              <w:rPr>
                <w:rFonts w:eastAsia="Calibri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24060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Trình tự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C7585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Trách nhiệm</w:t>
            </w:r>
          </w:p>
          <w:p w14:paraId="6D555691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6DE0D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Thời gian</w:t>
            </w:r>
          </w:p>
          <w:p w14:paraId="1CE18FC9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</w:tr>
      <w:tr w:rsidR="0077241D" w:rsidRPr="003D1822" w14:paraId="459F2C59" w14:textId="77777777" w:rsidTr="00406C4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4012B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B1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D9162" w14:textId="77777777" w:rsidR="0077241D" w:rsidRPr="003D1822" w:rsidRDefault="0077241D" w:rsidP="00406C41">
            <w:pPr>
              <w:pStyle w:val="Heading2"/>
              <w:spacing w:before="60" w:beforeAutospacing="0" w:after="60" w:afterAutospacing="0"/>
              <w:jc w:val="both"/>
              <w:rPr>
                <w:rFonts w:eastAsiaTheme="minorHAnsi"/>
                <w:b w:val="0"/>
                <w:bCs w:val="0"/>
                <w:iCs/>
                <w:kern w:val="2"/>
                <w:sz w:val="26"/>
                <w:szCs w:val="26"/>
              </w:rPr>
            </w:pPr>
            <w:r w:rsidRPr="003D1822">
              <w:rPr>
                <w:rFonts w:eastAsiaTheme="minorHAnsi"/>
                <w:b w:val="0"/>
                <w:bCs w:val="0"/>
                <w:kern w:val="2"/>
                <w:sz w:val="26"/>
                <w:szCs w:val="26"/>
              </w:rPr>
              <w:t xml:space="preserve">Kiểm tra tính hợp lệ của hồ sơ theo quy định </w:t>
            </w:r>
            <w:r w:rsidRPr="003D1822">
              <w:rPr>
                <w:rFonts w:eastAsiaTheme="minorHAnsi"/>
                <w:b w:val="0"/>
                <w:bCs w:val="0"/>
                <w:i/>
                <w:kern w:val="2"/>
                <w:sz w:val="26"/>
                <w:szCs w:val="26"/>
              </w:rPr>
              <w:t>(nếu là hồ sơ điện tử thì các thành phần hồ sơ phải là scan từ bản gốc dạng tệp pdf hoặc bản điện tử ký số):</w:t>
            </w:r>
          </w:p>
          <w:p w14:paraId="1FCF3060" w14:textId="5945B0DA" w:rsidR="0077241D" w:rsidRPr="003D1822" w:rsidRDefault="0011336D" w:rsidP="00406C41">
            <w:pPr>
              <w:pStyle w:val="Heading2"/>
              <w:spacing w:before="60" w:beforeAutospacing="0" w:after="60" w:afterAutospacing="0"/>
              <w:jc w:val="both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3D1822">
              <w:rPr>
                <w:rFonts w:eastAsiaTheme="minorHAnsi"/>
                <w:b w:val="0"/>
                <w:bCs w:val="0"/>
                <w:iCs/>
                <w:spacing w:val="-4"/>
                <w:kern w:val="2"/>
                <w:sz w:val="26"/>
                <w:szCs w:val="26"/>
              </w:rPr>
              <w:t xml:space="preserve">- </w:t>
            </w:r>
            <w:r w:rsidR="0077241D" w:rsidRPr="003D1822">
              <w:rPr>
                <w:rFonts w:eastAsiaTheme="minorHAnsi"/>
                <w:b w:val="0"/>
                <w:bCs w:val="0"/>
                <w:spacing w:val="-4"/>
                <w:kern w:val="2"/>
                <w:sz w:val="26"/>
                <w:szCs w:val="26"/>
              </w:rPr>
              <w:t>N</w:t>
            </w:r>
            <w:r w:rsidR="0077241D" w:rsidRPr="003D1822">
              <w:rPr>
                <w:b w:val="0"/>
                <w:bCs w:val="0"/>
                <w:spacing w:val="-4"/>
                <w:sz w:val="26"/>
                <w:szCs w:val="26"/>
              </w:rPr>
              <w:t xml:space="preserve">ếu hồ sơ hợp lệ thì tiếp nhận hồ sơ và gửi Phiếu tiếp nhận hồ sơ; </w:t>
            </w:r>
            <w:r w:rsidRPr="003D1822">
              <w:rPr>
                <w:b w:val="0"/>
                <w:bCs w:val="0"/>
                <w:sz w:val="26"/>
                <w:szCs w:val="26"/>
              </w:rPr>
              <w:t>Chuyển hồ sơ cho Công chức giải quyết TTHC</w:t>
            </w:r>
            <w:r w:rsidR="00727B0C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727B0C">
              <w:rPr>
                <w:b w:val="0"/>
                <w:bCs w:val="0"/>
                <w:i/>
                <w:iCs/>
                <w:sz w:val="26"/>
                <w:szCs w:val="26"/>
              </w:rPr>
              <w:t>(phòng Tổ chức cán bộ)</w:t>
            </w:r>
            <w:r w:rsidRPr="003D1822">
              <w:rPr>
                <w:b w:val="0"/>
                <w:bCs w:val="0"/>
                <w:sz w:val="26"/>
                <w:szCs w:val="26"/>
              </w:rPr>
              <w:t>.</w:t>
            </w:r>
          </w:p>
          <w:p w14:paraId="6A7F8932" w14:textId="7463893C" w:rsidR="0077241D" w:rsidRPr="003D1822" w:rsidRDefault="0011336D" w:rsidP="00406C41">
            <w:pPr>
              <w:pStyle w:val="Heading2"/>
              <w:spacing w:before="60" w:beforeAutospacing="0" w:after="60" w:afterAutospacing="0"/>
              <w:jc w:val="both"/>
              <w:rPr>
                <w:sz w:val="26"/>
                <w:szCs w:val="26"/>
              </w:rPr>
            </w:pPr>
            <w:r w:rsidRPr="003D1822">
              <w:rPr>
                <w:b w:val="0"/>
                <w:bCs w:val="0"/>
                <w:sz w:val="26"/>
                <w:szCs w:val="26"/>
              </w:rPr>
              <w:t xml:space="preserve">- </w:t>
            </w:r>
            <w:r w:rsidR="0077241D" w:rsidRPr="003D1822">
              <w:rPr>
                <w:b w:val="0"/>
                <w:bCs w:val="0"/>
                <w:sz w:val="26"/>
                <w:szCs w:val="26"/>
              </w:rPr>
              <w:t>Nếu hồ sơ chưa hợp lệ thì trả lại hồ sơ</w:t>
            </w:r>
            <w:r w:rsidR="0076774E" w:rsidRPr="003D1822">
              <w:rPr>
                <w:b w:val="0"/>
                <w:bCs w:val="0"/>
                <w:sz w:val="26"/>
                <w:szCs w:val="26"/>
              </w:rPr>
              <w:t xml:space="preserve"> và</w:t>
            </w:r>
            <w:r w:rsidR="0077241D" w:rsidRPr="003D1822">
              <w:rPr>
                <w:b w:val="0"/>
                <w:bCs w:val="0"/>
                <w:sz w:val="26"/>
                <w:szCs w:val="26"/>
              </w:rPr>
              <w:t xml:space="preserve"> hướng dẫn </w:t>
            </w:r>
            <w:r w:rsidR="008D2BDB">
              <w:rPr>
                <w:b w:val="0"/>
                <w:bCs w:val="0"/>
                <w:sz w:val="26"/>
                <w:szCs w:val="26"/>
              </w:rPr>
              <w:t>bổ sung hồ sơ.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F3774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</w:t>
            </w:r>
            <w:r w:rsidR="008562FD" w:rsidRPr="003D1822">
              <w:rPr>
                <w:rFonts w:cs="Times New Roman"/>
                <w:sz w:val="26"/>
                <w:szCs w:val="26"/>
              </w:rPr>
              <w:t>CMC của Sở tại TTPVHCC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3130F" w14:textId="02063C1E" w:rsidR="0077241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</w:t>
            </w:r>
            <w:r w:rsidR="0077241D" w:rsidRPr="003D1822">
              <w:rPr>
                <w:rFonts w:cs="Times New Roman"/>
                <w:sz w:val="26"/>
                <w:szCs w:val="26"/>
              </w:rPr>
              <w:t xml:space="preserve"> ngày</w:t>
            </w:r>
          </w:p>
        </w:tc>
      </w:tr>
      <w:tr w:rsidR="0077241D" w:rsidRPr="003D1822" w14:paraId="0327F86B" w14:textId="77777777" w:rsidTr="00406C41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51C97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lastRenderedPageBreak/>
              <w:t>B2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6808E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Thẩm định hồ sơ:</w:t>
            </w:r>
          </w:p>
          <w:p w14:paraId="210EAE2A" w14:textId="7F804B62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6"/>
              </w:rPr>
            </w:pPr>
            <w:r w:rsidRPr="003D1822">
              <w:rPr>
                <w:rFonts w:cs="Times New Roman"/>
                <w:spacing w:val="-4"/>
                <w:sz w:val="26"/>
                <w:szCs w:val="26"/>
              </w:rPr>
              <w:t xml:space="preserve">- Trường hợp hồ sơ hợp lệ, đủ điều kiện cấp: </w:t>
            </w:r>
            <w:r w:rsidR="0076774E" w:rsidRPr="003D1822">
              <w:rPr>
                <w:rFonts w:cs="Times New Roman"/>
                <w:spacing w:val="-4"/>
                <w:sz w:val="26"/>
                <w:szCs w:val="26"/>
              </w:rPr>
              <w:t>dự thảo quyết định bổ nhiệm giám định viên pháp y, giám định viên pháp y tâm thần</w:t>
            </w:r>
            <w:r w:rsidRPr="003D1822">
              <w:rPr>
                <w:rFonts w:cs="Times New Roman"/>
                <w:spacing w:val="-4"/>
                <w:sz w:val="26"/>
                <w:szCs w:val="26"/>
              </w:rPr>
              <w:t xml:space="preserve"> trình lãnh đạo phòng</w:t>
            </w:r>
            <w:r w:rsidR="00757F3D">
              <w:rPr>
                <w:rFonts w:cs="Times New Roman"/>
                <w:spacing w:val="-4"/>
                <w:sz w:val="26"/>
                <w:szCs w:val="26"/>
              </w:rPr>
              <w:t>.</w:t>
            </w:r>
          </w:p>
          <w:p w14:paraId="4B3C4E49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Trường hợp hồ sơ không hợp lệ, không đủ điều kiện cấp: dự thảo văn bản thông báo nêu rõ lý do và hướng dẫn bổ sung hồ sơ.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415DE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Công chức được phân công giải quyết TTHC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7CD33" w14:textId="443CFB74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15 ngày</w:t>
            </w:r>
          </w:p>
        </w:tc>
      </w:tr>
      <w:tr w:rsidR="0077241D" w:rsidRPr="003D1822" w14:paraId="56F1A427" w14:textId="77777777" w:rsidTr="00406C41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1E103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B3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1F627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Xem xét văn bản</w:t>
            </w:r>
            <w:r w:rsidR="004A0C2B" w:rsidRPr="003D1822">
              <w:rPr>
                <w:rFonts w:cs="Times New Roman"/>
                <w:sz w:val="26"/>
                <w:szCs w:val="26"/>
              </w:rPr>
              <w:t>,</w:t>
            </w:r>
            <w:r w:rsidRPr="003D1822">
              <w:rPr>
                <w:rFonts w:cs="Times New Roman"/>
                <w:sz w:val="26"/>
                <w:szCs w:val="26"/>
              </w:rPr>
              <w:t xml:space="preserve"> trình Lãnh đạo Sở.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CFA48" w14:textId="77777777" w:rsidR="0077241D" w:rsidRPr="003D1822" w:rsidRDefault="0077241D" w:rsidP="00406C41">
            <w:pPr>
              <w:widowControl w:val="0"/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Lãnh đạo Phòng </w:t>
            </w:r>
            <w:r w:rsidR="0076774E" w:rsidRPr="003D1822">
              <w:rPr>
                <w:rFonts w:cs="Times New Roman"/>
                <w:sz w:val="26"/>
                <w:szCs w:val="26"/>
              </w:rPr>
              <w:t>Tổ chức cán bộ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A53E8" w14:textId="4E6B1B84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 ngày</w:t>
            </w:r>
          </w:p>
        </w:tc>
      </w:tr>
      <w:tr w:rsidR="0077241D" w:rsidRPr="003D1822" w14:paraId="2B093450" w14:textId="77777777" w:rsidTr="00406C41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340D7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B4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B3553" w14:textId="77777777" w:rsidR="0077241D" w:rsidRPr="003D1822" w:rsidRDefault="004A0C2B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Xem xét, ký duyệt văn bản</w:t>
            </w:r>
            <w:r w:rsidR="005F1B93" w:rsidRPr="003D1822">
              <w:rPr>
                <w:rFonts w:cs="Times New Roman"/>
                <w:sz w:val="26"/>
                <w:szCs w:val="26"/>
              </w:rPr>
              <w:t>, chuyển văn thư ban hành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973FD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Lãnh đạo Sở</w:t>
            </w:r>
          </w:p>
          <w:p w14:paraId="18F38BA7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phụ trách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137DE" w14:textId="7E0B73F0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 ngày</w:t>
            </w:r>
          </w:p>
        </w:tc>
      </w:tr>
      <w:tr w:rsidR="0077241D" w:rsidRPr="003D1822" w14:paraId="3277EA3C" w14:textId="77777777" w:rsidTr="00406C41">
        <w:trPr>
          <w:trHeight w:val="5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8B3C9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B5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5EDE1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Vào sổ văn bản, đóng dấu</w:t>
            </w:r>
            <w:r w:rsidR="005F1B93" w:rsidRPr="003D1822">
              <w:rPr>
                <w:rFonts w:cs="Times New Roman"/>
                <w:sz w:val="26"/>
                <w:szCs w:val="26"/>
              </w:rPr>
              <w:t>, phát hành văn bản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38BA2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Văn thư Sở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096D9" w14:textId="75185AAA" w:rsidR="0077241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</w:t>
            </w:r>
            <w:r w:rsidR="0077241D" w:rsidRPr="003D1822">
              <w:rPr>
                <w:rFonts w:cs="Times New Roman"/>
                <w:sz w:val="26"/>
                <w:szCs w:val="26"/>
              </w:rPr>
              <w:t xml:space="preserve"> ngày</w:t>
            </w:r>
          </w:p>
        </w:tc>
      </w:tr>
      <w:tr w:rsidR="0077241D" w:rsidRPr="003D1822" w14:paraId="723FEEDF" w14:textId="77777777" w:rsidTr="00406C41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1CCC0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B6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8AA21" w14:textId="067ECC4A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In </w:t>
            </w:r>
            <w:r w:rsidR="0076774E" w:rsidRPr="003D1822">
              <w:rPr>
                <w:rFonts w:cs="Times New Roman"/>
                <w:sz w:val="26"/>
                <w:szCs w:val="26"/>
              </w:rPr>
              <w:t xml:space="preserve">Quyết định </w:t>
            </w:r>
            <w:r w:rsidR="0076774E" w:rsidRPr="003D1822">
              <w:rPr>
                <w:rFonts w:cs="Times New Roman"/>
                <w:spacing w:val="-4"/>
                <w:sz w:val="26"/>
                <w:szCs w:val="26"/>
              </w:rPr>
              <w:t>bổ nhiệm giám định viên pháp y, giám định viên pháp y tâm thần</w:t>
            </w:r>
            <w:r w:rsidR="002F1778" w:rsidRPr="003D1822">
              <w:rPr>
                <w:rFonts w:cs="Times New Roman"/>
                <w:spacing w:val="-4"/>
                <w:sz w:val="26"/>
                <w:szCs w:val="26"/>
              </w:rPr>
              <w:t xml:space="preserve">; </w:t>
            </w:r>
            <w:r w:rsidR="002F1778" w:rsidRPr="003D1822">
              <w:rPr>
                <w:rFonts w:cs="Times New Roman"/>
                <w:sz w:val="26"/>
                <w:szCs w:val="26"/>
              </w:rPr>
              <w:t>Trình Lãnh đạo phụ trách ký</w:t>
            </w:r>
            <w:r w:rsidR="00CF5990" w:rsidRPr="003D1822">
              <w:rPr>
                <w:rFonts w:cs="Times New Roman"/>
                <w:sz w:val="26"/>
                <w:szCs w:val="26"/>
              </w:rPr>
              <w:t>;</w:t>
            </w:r>
            <w:r w:rsidR="002F1778" w:rsidRPr="003D1822">
              <w:rPr>
                <w:rFonts w:cs="Times New Roman"/>
                <w:sz w:val="26"/>
                <w:szCs w:val="26"/>
              </w:rPr>
              <w:t>Chuyển Văn thư đóng dấu</w:t>
            </w:r>
            <w:r w:rsidR="008D2BDB">
              <w:rPr>
                <w:rFonts w:cs="Times New Roman"/>
                <w:sz w:val="26"/>
                <w:szCs w:val="26"/>
              </w:rPr>
              <w:t>.</w:t>
            </w:r>
          </w:p>
          <w:p w14:paraId="3DA39FA9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</w:t>
            </w:r>
            <w:r w:rsidR="00867D82" w:rsidRPr="003D1822">
              <w:rPr>
                <w:rFonts w:cs="Times New Roman"/>
                <w:sz w:val="26"/>
                <w:szCs w:val="26"/>
              </w:rPr>
              <w:t>Chuyển</w:t>
            </w:r>
            <w:r w:rsidRPr="003D1822">
              <w:rPr>
                <w:rFonts w:cs="Times New Roman"/>
                <w:sz w:val="26"/>
                <w:szCs w:val="26"/>
              </w:rPr>
              <w:t xml:space="preserve"> kết quả bản cứng cho </w:t>
            </w:r>
            <w:r w:rsidR="008562FD" w:rsidRPr="003D1822">
              <w:rPr>
                <w:rFonts w:cs="Times New Roman"/>
                <w:sz w:val="26"/>
                <w:szCs w:val="26"/>
              </w:rPr>
              <w:t>CCMC</w:t>
            </w:r>
            <w:r w:rsidRPr="003D1822">
              <w:rPr>
                <w:rFonts w:cs="Times New Roman"/>
                <w:sz w:val="26"/>
                <w:szCs w:val="26"/>
              </w:rPr>
              <w:t>.</w:t>
            </w:r>
          </w:p>
          <w:p w14:paraId="4930F0FC" w14:textId="77777777" w:rsidR="005F1B93" w:rsidRPr="003D1822" w:rsidRDefault="005F1B93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Trả kết quả trên Hệ thống thông tin giải quyết TTHC của tỉnh.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9BE2C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Công chức được phân công giải quyết TTHC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9AE4" w14:textId="3F506714" w:rsidR="0077241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</w:t>
            </w:r>
            <w:r w:rsidR="0077241D" w:rsidRPr="003D1822">
              <w:rPr>
                <w:rFonts w:cs="Times New Roman"/>
                <w:sz w:val="26"/>
                <w:szCs w:val="26"/>
              </w:rPr>
              <w:t xml:space="preserve"> ngày</w:t>
            </w:r>
          </w:p>
        </w:tc>
      </w:tr>
      <w:tr w:rsidR="0077241D" w:rsidRPr="003D1822" w14:paraId="413C7FB5" w14:textId="77777777" w:rsidTr="00406C41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DD3F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B7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373A8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i/>
                <w:iCs/>
                <w:spacing w:val="-8"/>
                <w:sz w:val="26"/>
                <w:szCs w:val="26"/>
              </w:rPr>
            </w:pPr>
            <w:r w:rsidRPr="003D1822">
              <w:rPr>
                <w:rFonts w:cs="Times New Roman"/>
                <w:spacing w:val="-8"/>
                <w:sz w:val="26"/>
                <w:szCs w:val="26"/>
              </w:rPr>
              <w:t>- Trả kết quả giải quyết</w:t>
            </w:r>
            <w:r w:rsidR="005F1B93" w:rsidRPr="003D1822">
              <w:rPr>
                <w:rFonts w:cs="Times New Roman"/>
                <w:spacing w:val="-8"/>
                <w:sz w:val="26"/>
                <w:szCs w:val="26"/>
              </w:rPr>
              <w:t>.</w:t>
            </w:r>
          </w:p>
          <w:p w14:paraId="0618CF99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Thống kê, theo dõi.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D2B7" w14:textId="77777777" w:rsidR="0077241D" w:rsidRPr="003D1822" w:rsidRDefault="008562F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CCMC của Sở tại TTPVHCC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5773" w14:textId="77777777" w:rsidR="008562F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Không tính </w:t>
            </w:r>
          </w:p>
          <w:p w14:paraId="4427AD9F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thời gian</w:t>
            </w:r>
          </w:p>
        </w:tc>
      </w:tr>
      <w:tr w:rsidR="0077241D" w:rsidRPr="003D1822" w14:paraId="6B58C279" w14:textId="77777777" w:rsidTr="00406C41">
        <w:trPr>
          <w:trHeight w:val="492"/>
        </w:trPr>
        <w:tc>
          <w:tcPr>
            <w:tcW w:w="8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C1F84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b/>
                <w:sz w:val="26"/>
                <w:szCs w:val="26"/>
              </w:rPr>
              <w:t>Tổng thời gian thực hiện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559F4" w14:textId="32015657" w:rsidR="0077241D" w:rsidRPr="00172216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3D1822">
              <w:rPr>
                <w:rFonts w:cs="Times New Roman"/>
                <w:b/>
                <w:sz w:val="26"/>
                <w:szCs w:val="26"/>
              </w:rPr>
              <w:t>20</w:t>
            </w:r>
            <w:r w:rsidR="008562FD" w:rsidRPr="003D1822">
              <w:rPr>
                <w:rFonts w:cs="Times New Roman"/>
                <w:b/>
                <w:sz w:val="26"/>
                <w:szCs w:val="26"/>
              </w:rPr>
              <w:t xml:space="preserve"> n</w:t>
            </w:r>
            <w:r w:rsidR="0077241D" w:rsidRPr="003D1822">
              <w:rPr>
                <w:rFonts w:cs="Times New Roman"/>
                <w:b/>
                <w:sz w:val="26"/>
                <w:szCs w:val="26"/>
              </w:rPr>
              <w:t>gày</w:t>
            </w:r>
          </w:p>
        </w:tc>
      </w:tr>
    </w:tbl>
    <w:p w14:paraId="61BA8E62" w14:textId="77777777" w:rsidR="00406C41" w:rsidRDefault="00406C41" w:rsidP="00406C41">
      <w:pPr>
        <w:spacing w:before="60" w:after="60" w:line="240" w:lineRule="auto"/>
        <w:ind w:firstLine="720"/>
        <w:rPr>
          <w:rFonts w:cs="Times New Roman"/>
          <w:b/>
          <w:sz w:val="26"/>
          <w:szCs w:val="26"/>
        </w:rPr>
      </w:pPr>
    </w:p>
    <w:p w14:paraId="22A63F3A" w14:textId="35A500A6" w:rsidR="00082DC5" w:rsidRPr="003D1822" w:rsidRDefault="00082DC5" w:rsidP="00406C41">
      <w:pPr>
        <w:spacing w:before="60" w:after="60" w:line="240" w:lineRule="auto"/>
        <w:ind w:firstLine="720"/>
        <w:rPr>
          <w:rFonts w:cs="Times New Roman"/>
          <w:b/>
          <w:sz w:val="26"/>
          <w:szCs w:val="26"/>
        </w:rPr>
      </w:pPr>
      <w:r w:rsidRPr="003D1822">
        <w:rPr>
          <w:rFonts w:cs="Times New Roman"/>
          <w:b/>
          <w:sz w:val="26"/>
          <w:szCs w:val="26"/>
        </w:rPr>
        <w:t xml:space="preserve">2. </w:t>
      </w:r>
      <w:r w:rsidR="0076774E" w:rsidRPr="003D1822">
        <w:rPr>
          <w:rFonts w:cs="Times New Roman"/>
          <w:b/>
          <w:sz w:val="26"/>
          <w:szCs w:val="26"/>
        </w:rPr>
        <w:t>Miễn nhiệm giám định viên pháp y và pháp y tâm thần</w:t>
      </w:r>
    </w:p>
    <w:p w14:paraId="5ED458DA" w14:textId="77777777" w:rsidR="00082DC5" w:rsidRPr="003D1822" w:rsidRDefault="00082DC5" w:rsidP="00406C41">
      <w:pPr>
        <w:spacing w:before="60" w:after="60" w:line="240" w:lineRule="auto"/>
        <w:ind w:left="720"/>
        <w:jc w:val="both"/>
        <w:rPr>
          <w:rFonts w:cs="Times New Roman"/>
          <w:bCs/>
          <w:iCs/>
          <w:sz w:val="26"/>
          <w:szCs w:val="26"/>
        </w:rPr>
      </w:pPr>
      <w:r w:rsidRPr="003D1822">
        <w:rPr>
          <w:rFonts w:cs="Times New Roman"/>
          <w:sz w:val="26"/>
          <w:szCs w:val="26"/>
        </w:rPr>
        <w:t xml:space="preserve">Thời gian thực hiện: </w:t>
      </w:r>
      <w:r w:rsidR="00541F5E" w:rsidRPr="003D1822">
        <w:rPr>
          <w:rFonts w:cs="Times New Roman"/>
          <w:sz w:val="26"/>
          <w:szCs w:val="26"/>
        </w:rPr>
        <w:t>1</w:t>
      </w:r>
      <w:r w:rsidRPr="003D1822">
        <w:rPr>
          <w:rFonts w:cs="Times New Roman"/>
          <w:sz w:val="26"/>
          <w:szCs w:val="26"/>
        </w:rPr>
        <w:t xml:space="preserve">0 ngày </w:t>
      </w:r>
      <w:r w:rsidR="00A10DC9" w:rsidRPr="003D1822">
        <w:rPr>
          <w:rFonts w:cs="Times New Roman"/>
          <w:sz w:val="26"/>
          <w:szCs w:val="26"/>
        </w:rPr>
        <w:t xml:space="preserve">làm việc </w:t>
      </w:r>
      <w:r w:rsidRPr="003D1822">
        <w:rPr>
          <w:rFonts w:cs="Times New Roman"/>
          <w:bCs/>
          <w:iCs/>
          <w:sz w:val="26"/>
          <w:szCs w:val="26"/>
        </w:rPr>
        <w:t>kể từ ngày nhận hồ sơ đầy đủ, hợp lệ theo quy định.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67"/>
        <w:gridCol w:w="6209"/>
        <w:gridCol w:w="1842"/>
        <w:gridCol w:w="1588"/>
      </w:tblGrid>
      <w:tr w:rsidR="0077241D" w:rsidRPr="003D1822" w14:paraId="10934921" w14:textId="77777777" w:rsidTr="00406C41">
        <w:trPr>
          <w:trHeight w:val="43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199A9" w14:textId="596CD0B1" w:rsidR="0077241D" w:rsidRPr="003D1822" w:rsidRDefault="005F5026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>S</w:t>
            </w:r>
            <w:r w:rsidR="008D2BDB">
              <w:rPr>
                <w:rFonts w:eastAsia="Calibri" w:cs="Times New Roman"/>
                <w:b/>
                <w:sz w:val="26"/>
                <w:szCs w:val="26"/>
              </w:rPr>
              <w:t xml:space="preserve">ố </w:t>
            </w:r>
            <w:r w:rsidR="0077241D" w:rsidRPr="003D1822">
              <w:rPr>
                <w:rFonts w:eastAsia="Calibri" w:cs="Times New Roman"/>
                <w:b/>
                <w:sz w:val="26"/>
                <w:szCs w:val="26"/>
              </w:rPr>
              <w:t>TT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0A28B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Trình tự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8602D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Trách nhiệm</w:t>
            </w:r>
          </w:p>
          <w:p w14:paraId="470E623C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B6101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Thời gian</w:t>
            </w:r>
          </w:p>
          <w:p w14:paraId="34252899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3D1822">
              <w:rPr>
                <w:rFonts w:eastAsia="Calibri" w:cs="Times New Roman"/>
                <w:b/>
                <w:sz w:val="26"/>
                <w:szCs w:val="26"/>
              </w:rPr>
              <w:t>thực hiện</w:t>
            </w:r>
          </w:p>
        </w:tc>
      </w:tr>
      <w:tr w:rsidR="0077241D" w:rsidRPr="003D1822" w14:paraId="3CA7E4D6" w14:textId="77777777" w:rsidTr="00406C4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93EC4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B1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9E5DB" w14:textId="77777777" w:rsidR="0076774E" w:rsidRPr="003D1822" w:rsidRDefault="0076774E" w:rsidP="00406C41">
            <w:pPr>
              <w:pStyle w:val="Heading2"/>
              <w:spacing w:before="60" w:beforeAutospacing="0" w:after="60" w:afterAutospacing="0"/>
              <w:jc w:val="both"/>
              <w:rPr>
                <w:rFonts w:eastAsiaTheme="minorHAnsi"/>
                <w:b w:val="0"/>
                <w:bCs w:val="0"/>
                <w:iCs/>
                <w:kern w:val="2"/>
                <w:sz w:val="26"/>
                <w:szCs w:val="26"/>
              </w:rPr>
            </w:pPr>
            <w:r w:rsidRPr="003D1822">
              <w:rPr>
                <w:rFonts w:eastAsiaTheme="minorHAnsi"/>
                <w:b w:val="0"/>
                <w:bCs w:val="0"/>
                <w:kern w:val="2"/>
                <w:sz w:val="26"/>
                <w:szCs w:val="26"/>
              </w:rPr>
              <w:t xml:space="preserve">- Kiểm tra tính hợp lệ của hồ sơ theo quy định </w:t>
            </w:r>
            <w:r w:rsidRPr="003D1822">
              <w:rPr>
                <w:rFonts w:eastAsiaTheme="minorHAnsi"/>
                <w:b w:val="0"/>
                <w:bCs w:val="0"/>
                <w:iCs/>
                <w:kern w:val="2"/>
                <w:sz w:val="26"/>
                <w:szCs w:val="26"/>
              </w:rPr>
              <w:t xml:space="preserve">(nếu là hồ sơ điện tử thì các thành phần hồ sơ phải là scan từ bản gốc dạng tệp pdf hoặc bản điện tử ký số): </w:t>
            </w:r>
          </w:p>
          <w:p w14:paraId="3013D7C1" w14:textId="3E1241D9" w:rsidR="0076774E" w:rsidRPr="003D1822" w:rsidRDefault="0076774E" w:rsidP="00406C41">
            <w:pPr>
              <w:pStyle w:val="Heading2"/>
              <w:spacing w:before="60" w:beforeAutospacing="0" w:after="60" w:afterAutospacing="0"/>
              <w:jc w:val="both"/>
              <w:rPr>
                <w:b w:val="0"/>
                <w:bCs w:val="0"/>
                <w:spacing w:val="-4"/>
                <w:sz w:val="26"/>
                <w:szCs w:val="26"/>
              </w:rPr>
            </w:pPr>
            <w:r w:rsidRPr="003D1822">
              <w:rPr>
                <w:rFonts w:eastAsiaTheme="minorHAnsi"/>
                <w:b w:val="0"/>
                <w:bCs w:val="0"/>
                <w:iCs/>
                <w:spacing w:val="-4"/>
                <w:kern w:val="2"/>
                <w:sz w:val="26"/>
                <w:szCs w:val="26"/>
              </w:rPr>
              <w:t xml:space="preserve">+ </w:t>
            </w:r>
            <w:r w:rsidRPr="003D1822">
              <w:rPr>
                <w:rFonts w:eastAsiaTheme="minorHAnsi"/>
                <w:b w:val="0"/>
                <w:bCs w:val="0"/>
                <w:spacing w:val="-4"/>
                <w:kern w:val="2"/>
                <w:sz w:val="26"/>
                <w:szCs w:val="26"/>
              </w:rPr>
              <w:t>N</w:t>
            </w:r>
            <w:r w:rsidRPr="003D1822">
              <w:rPr>
                <w:b w:val="0"/>
                <w:bCs w:val="0"/>
                <w:spacing w:val="-4"/>
                <w:sz w:val="26"/>
                <w:szCs w:val="26"/>
              </w:rPr>
              <w:t>ếu hồ sơ hợp lệ thì tiếp nhận hồ s</w:t>
            </w:r>
            <w:r w:rsidR="00757F3D">
              <w:rPr>
                <w:b w:val="0"/>
                <w:bCs w:val="0"/>
                <w:spacing w:val="-4"/>
                <w:sz w:val="26"/>
                <w:szCs w:val="26"/>
              </w:rPr>
              <w:t>ơ và gửi Phiếu tiếp nhận hồ sơ.</w:t>
            </w:r>
          </w:p>
          <w:p w14:paraId="0448CEC0" w14:textId="10D79C20" w:rsidR="0076774E" w:rsidRPr="003D1822" w:rsidRDefault="0076774E" w:rsidP="00406C41">
            <w:pPr>
              <w:pStyle w:val="Heading2"/>
              <w:spacing w:before="60" w:beforeAutospacing="0" w:after="60" w:afterAutospacing="0"/>
              <w:jc w:val="both"/>
              <w:rPr>
                <w:b w:val="0"/>
                <w:bCs w:val="0"/>
                <w:sz w:val="26"/>
                <w:szCs w:val="26"/>
              </w:rPr>
            </w:pPr>
            <w:r w:rsidRPr="003D1822">
              <w:rPr>
                <w:b w:val="0"/>
                <w:bCs w:val="0"/>
                <w:sz w:val="26"/>
                <w:szCs w:val="26"/>
              </w:rPr>
              <w:t>+ Nếu hồ sơ chưa hợp lệ thì trả lại h</w:t>
            </w:r>
            <w:r w:rsidR="00757F3D">
              <w:rPr>
                <w:b w:val="0"/>
                <w:bCs w:val="0"/>
                <w:sz w:val="26"/>
                <w:szCs w:val="26"/>
              </w:rPr>
              <w:t>ồ sơ và hướng dẫn bổ sung hồ sơ.</w:t>
            </w:r>
          </w:p>
          <w:p w14:paraId="783041BC" w14:textId="20A8AD97" w:rsidR="0076774E" w:rsidRPr="003D1822" w:rsidRDefault="0076774E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Cập nhật hồ sơ trên Hệ thống thông tin giải quyết TTHC của </w:t>
            </w:r>
            <w:r w:rsidR="005F5026">
              <w:rPr>
                <w:rFonts w:cs="Times New Roman"/>
                <w:sz w:val="26"/>
                <w:szCs w:val="26"/>
              </w:rPr>
              <w:t>tỉnh</w:t>
            </w:r>
            <w:r w:rsidRPr="003D1822">
              <w:rPr>
                <w:rFonts w:cs="Times New Roman"/>
                <w:sz w:val="26"/>
                <w:szCs w:val="26"/>
              </w:rPr>
              <w:t xml:space="preserve"> </w:t>
            </w:r>
            <w:r w:rsidRPr="003D1822">
              <w:rPr>
                <w:rFonts w:cs="Times New Roman"/>
                <w:i/>
                <w:iCs/>
                <w:sz w:val="26"/>
                <w:szCs w:val="26"/>
              </w:rPr>
              <w:t>(đối với hồ sơ tiếp nhận trực tiếp)</w:t>
            </w:r>
            <w:r w:rsidR="00757F3D">
              <w:rPr>
                <w:rFonts w:cs="Times New Roman"/>
                <w:sz w:val="26"/>
                <w:szCs w:val="26"/>
              </w:rPr>
              <w:t>.</w:t>
            </w:r>
          </w:p>
          <w:p w14:paraId="6E56CD05" w14:textId="55F0C44C" w:rsidR="0077241D" w:rsidRPr="003D1822" w:rsidRDefault="0076774E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Chuyển hồ sơ cho Công chức giải quyết TTHC</w:t>
            </w:r>
            <w:r w:rsidR="00727B0C">
              <w:rPr>
                <w:rFonts w:cs="Times New Roman"/>
                <w:sz w:val="26"/>
                <w:szCs w:val="26"/>
              </w:rPr>
              <w:t xml:space="preserve"> </w:t>
            </w:r>
            <w:r w:rsidR="00727B0C">
              <w:rPr>
                <w:rFonts w:cs="Times New Roman"/>
                <w:i/>
                <w:iCs/>
                <w:sz w:val="26"/>
                <w:szCs w:val="26"/>
              </w:rPr>
              <w:t>(phòng Tổ chức cán bộ)</w:t>
            </w:r>
            <w:r w:rsidRPr="003D1822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41F3F" w14:textId="77777777" w:rsidR="0077241D" w:rsidRPr="003D1822" w:rsidRDefault="008562F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CCMC của Sở tại TTPVHCC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F730E" w14:textId="77777777" w:rsidR="008562F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0,5 ngày </w:t>
            </w:r>
          </w:p>
          <w:p w14:paraId="575D9848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làm việc</w:t>
            </w:r>
          </w:p>
        </w:tc>
      </w:tr>
      <w:tr w:rsidR="0077241D" w:rsidRPr="003D1822" w14:paraId="7E990923" w14:textId="77777777" w:rsidTr="00406C41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2C80D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B2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15A30" w14:textId="77777777" w:rsidR="0076774E" w:rsidRPr="003D1822" w:rsidRDefault="0076774E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Thẩm định hồ sơ:</w:t>
            </w:r>
          </w:p>
          <w:p w14:paraId="75ADB781" w14:textId="5107875B" w:rsidR="0076774E" w:rsidRPr="003D1822" w:rsidRDefault="0076774E" w:rsidP="00406C41">
            <w:pPr>
              <w:spacing w:before="60" w:after="60" w:line="240" w:lineRule="auto"/>
              <w:jc w:val="both"/>
              <w:rPr>
                <w:rFonts w:cs="Times New Roman"/>
                <w:spacing w:val="-4"/>
                <w:sz w:val="26"/>
                <w:szCs w:val="26"/>
              </w:rPr>
            </w:pPr>
            <w:r w:rsidRPr="003D1822">
              <w:rPr>
                <w:rFonts w:cs="Times New Roman"/>
                <w:spacing w:val="-4"/>
                <w:sz w:val="26"/>
                <w:szCs w:val="26"/>
              </w:rPr>
              <w:t xml:space="preserve">- Trường hợp hồ sơ hợp lệ, đủ điều kiện cấp: dự thảo </w:t>
            </w:r>
            <w:r w:rsidR="00541F5E" w:rsidRPr="003D1822">
              <w:rPr>
                <w:rFonts w:cs="Times New Roman"/>
                <w:sz w:val="26"/>
                <w:szCs w:val="26"/>
              </w:rPr>
              <w:t>quyết định miễn nhiệm, thu hồi thẻ giám định viên pháp y, giám định viên pháp y tâm thần</w:t>
            </w:r>
            <w:r w:rsidRPr="003D1822">
              <w:rPr>
                <w:rFonts w:cs="Times New Roman"/>
                <w:spacing w:val="-4"/>
                <w:sz w:val="26"/>
                <w:szCs w:val="26"/>
              </w:rPr>
              <w:t xml:space="preserve"> trình lãnh đạ</w:t>
            </w:r>
            <w:r w:rsidR="00757F3D">
              <w:rPr>
                <w:rFonts w:cs="Times New Roman"/>
                <w:spacing w:val="-4"/>
                <w:sz w:val="26"/>
                <w:szCs w:val="26"/>
              </w:rPr>
              <w:t>o phòng.</w:t>
            </w:r>
          </w:p>
          <w:p w14:paraId="2465C86D" w14:textId="77777777" w:rsidR="0077241D" w:rsidRPr="003D1822" w:rsidRDefault="0076774E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Trường hợp hồ sơ không hợp lệ, không đủ điều kiện cấp: dự thảo văn bản thông báo nêu rõ lý do</w:t>
            </w:r>
            <w:r w:rsidR="00541F5E" w:rsidRPr="003D1822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6BB1C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Công chức được phân công giải quyết TTHC lĩnh vực </w:t>
            </w:r>
            <w:r w:rsidR="0076774E" w:rsidRPr="003D1822">
              <w:rPr>
                <w:rFonts w:cs="Times New Roman"/>
                <w:sz w:val="26"/>
                <w:szCs w:val="26"/>
              </w:rPr>
              <w:t>Tổ chức cán bộ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263F" w14:textId="77777777" w:rsidR="0077241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07</w:t>
            </w:r>
            <w:r w:rsidR="0077241D" w:rsidRPr="003D1822">
              <w:rPr>
                <w:rFonts w:cs="Times New Roman"/>
                <w:sz w:val="26"/>
                <w:szCs w:val="26"/>
              </w:rPr>
              <w:t xml:space="preserve"> ngày làm việc </w:t>
            </w:r>
          </w:p>
        </w:tc>
      </w:tr>
      <w:tr w:rsidR="0077241D" w:rsidRPr="003D1822" w14:paraId="3B2EB511" w14:textId="77777777" w:rsidTr="00406C41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08424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B3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A3FCE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Xem xét văn bản do Công chức được phân công giải quyết TTHC lĩnh vực </w:t>
            </w:r>
            <w:r w:rsidR="0076774E" w:rsidRPr="003D1822">
              <w:rPr>
                <w:rFonts w:cs="Times New Roman"/>
                <w:sz w:val="26"/>
                <w:szCs w:val="26"/>
              </w:rPr>
              <w:t>tổ chức cán bộ</w:t>
            </w:r>
            <w:r w:rsidRPr="003D1822">
              <w:rPr>
                <w:rFonts w:cs="Times New Roman"/>
                <w:sz w:val="26"/>
                <w:szCs w:val="26"/>
              </w:rPr>
              <w:t xml:space="preserve"> trình và trình Lãnh đạo Sở.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E9CCC" w14:textId="77777777" w:rsidR="0077241D" w:rsidRPr="003D1822" w:rsidRDefault="0077241D" w:rsidP="00406C41">
            <w:pPr>
              <w:widowControl w:val="0"/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Lãnh đạo Phòng </w:t>
            </w:r>
            <w:r w:rsidR="0076774E" w:rsidRPr="003D1822">
              <w:rPr>
                <w:rFonts w:cs="Times New Roman"/>
                <w:sz w:val="26"/>
                <w:szCs w:val="26"/>
              </w:rPr>
              <w:t>Tổ chức cán bộ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22B94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</w:t>
            </w:r>
            <w:r w:rsidR="00541F5E" w:rsidRPr="003D1822">
              <w:rPr>
                <w:rFonts w:cs="Times New Roman"/>
                <w:sz w:val="26"/>
                <w:szCs w:val="26"/>
              </w:rPr>
              <w:t>,5</w:t>
            </w:r>
            <w:r w:rsidRPr="003D1822">
              <w:rPr>
                <w:rFonts w:cs="Times New Roman"/>
                <w:sz w:val="26"/>
                <w:szCs w:val="26"/>
              </w:rPr>
              <w:t xml:space="preserve"> ngày làm việc </w:t>
            </w:r>
          </w:p>
        </w:tc>
      </w:tr>
      <w:tr w:rsidR="0077241D" w:rsidRPr="003D1822" w14:paraId="50518F52" w14:textId="77777777" w:rsidTr="00406C41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52106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B4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0A079" w14:textId="09AC0E1F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Xem xét, kiểm tra hồ sơ </w:t>
            </w:r>
            <w:r w:rsidR="0076774E" w:rsidRPr="003D1822">
              <w:rPr>
                <w:rFonts w:cs="Times New Roman"/>
                <w:sz w:val="26"/>
                <w:szCs w:val="26"/>
              </w:rPr>
              <w:t xml:space="preserve">đề nghị miễn nhiệm </w:t>
            </w:r>
            <w:r w:rsidR="00B54CA5" w:rsidRPr="003D1822">
              <w:rPr>
                <w:rFonts w:cs="Times New Roman"/>
                <w:sz w:val="26"/>
                <w:szCs w:val="26"/>
              </w:rPr>
              <w:t>giám định viên pháp y và pháp y tâm thần</w:t>
            </w:r>
            <w:r w:rsidR="00757F3D">
              <w:rPr>
                <w:rFonts w:cs="Times New Roman"/>
                <w:sz w:val="26"/>
                <w:szCs w:val="26"/>
              </w:rPr>
              <w:t>.</w:t>
            </w:r>
          </w:p>
          <w:p w14:paraId="02890BC4" w14:textId="368DB8BB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Ký Quyết định </w:t>
            </w:r>
            <w:r w:rsidR="00B54CA5" w:rsidRPr="003D1822">
              <w:rPr>
                <w:rFonts w:cs="Times New Roman"/>
                <w:sz w:val="26"/>
                <w:szCs w:val="26"/>
              </w:rPr>
              <w:t>miễn nhiệm, thu hồi thẻ giám định viên pháp y, giám định viên pháp y tâm thần</w:t>
            </w:r>
            <w:r w:rsidR="00757F3D">
              <w:rPr>
                <w:rFonts w:cs="Times New Roman"/>
                <w:sz w:val="26"/>
                <w:szCs w:val="26"/>
              </w:rPr>
              <w:t>.</w:t>
            </w:r>
          </w:p>
          <w:p w14:paraId="5E950E75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Chuyển văn thư để ban hành.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87773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Lãnh đạo Sở</w:t>
            </w:r>
          </w:p>
          <w:p w14:paraId="37EB3232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phụ trách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8393" w14:textId="77777777" w:rsidR="0077241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01</w:t>
            </w:r>
            <w:r w:rsidR="0077241D" w:rsidRPr="003D1822">
              <w:rPr>
                <w:rFonts w:cs="Times New Roman"/>
                <w:sz w:val="26"/>
                <w:szCs w:val="26"/>
              </w:rPr>
              <w:t xml:space="preserve"> ngày làm việc </w:t>
            </w:r>
          </w:p>
        </w:tc>
      </w:tr>
      <w:tr w:rsidR="0077241D" w:rsidRPr="003D1822" w14:paraId="20424D97" w14:textId="77777777" w:rsidTr="00406C41">
        <w:trPr>
          <w:trHeight w:val="5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40C5C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B5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B21E1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Vào sổ văn bản, đóng dấu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F8344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Văn thư Sở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88F7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0,5 ngày làm việc </w:t>
            </w:r>
          </w:p>
        </w:tc>
      </w:tr>
      <w:tr w:rsidR="0077241D" w:rsidRPr="003D1822" w14:paraId="00B1875D" w14:textId="77777777" w:rsidTr="00406C41">
        <w:trPr>
          <w:trHeight w:val="4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55E0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B6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38CE" w14:textId="567358AF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In </w:t>
            </w:r>
            <w:r w:rsidR="00B54CA5" w:rsidRPr="003D1822">
              <w:rPr>
                <w:rFonts w:cs="Times New Roman"/>
                <w:sz w:val="26"/>
                <w:szCs w:val="26"/>
              </w:rPr>
              <w:t>Quyết định miễn nhiệm, thu hồi thẻ giám định viên pháp y, giám định viên pháp y tâm thần</w:t>
            </w:r>
            <w:r w:rsidR="002F1778" w:rsidRPr="003D1822">
              <w:rPr>
                <w:rFonts w:cs="Times New Roman"/>
                <w:sz w:val="26"/>
                <w:szCs w:val="26"/>
              </w:rPr>
              <w:t>, trình Lãnh đạo phụ trách ký</w:t>
            </w:r>
            <w:r w:rsidR="005F5026">
              <w:rPr>
                <w:rFonts w:cs="Times New Roman"/>
                <w:sz w:val="26"/>
                <w:szCs w:val="26"/>
              </w:rPr>
              <w:t>;</w:t>
            </w:r>
            <w:r w:rsidR="002F1778" w:rsidRPr="003D1822">
              <w:rPr>
                <w:rFonts w:cs="Times New Roman"/>
                <w:sz w:val="26"/>
                <w:szCs w:val="26"/>
              </w:rPr>
              <w:t xml:space="preserve"> chuyển Văn thư đóng dấu</w:t>
            </w:r>
            <w:r w:rsidR="00757F3D">
              <w:rPr>
                <w:rFonts w:cs="Times New Roman"/>
                <w:sz w:val="26"/>
                <w:szCs w:val="26"/>
              </w:rPr>
              <w:t>.</w:t>
            </w:r>
          </w:p>
          <w:p w14:paraId="4E0E2D26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- </w:t>
            </w:r>
            <w:r w:rsidR="002F1778" w:rsidRPr="003D1822">
              <w:rPr>
                <w:rFonts w:cs="Times New Roman"/>
                <w:sz w:val="26"/>
                <w:szCs w:val="26"/>
              </w:rPr>
              <w:t>Chuyển</w:t>
            </w:r>
            <w:r w:rsidRPr="003D1822">
              <w:rPr>
                <w:rFonts w:cs="Times New Roman"/>
                <w:sz w:val="26"/>
                <w:szCs w:val="26"/>
              </w:rPr>
              <w:t xml:space="preserve"> kết quả bản cứng cho </w:t>
            </w:r>
            <w:r w:rsidR="00FA734A" w:rsidRPr="003D1822">
              <w:rPr>
                <w:rFonts w:cs="Times New Roman"/>
                <w:sz w:val="26"/>
                <w:szCs w:val="26"/>
              </w:rPr>
              <w:t>CCMC.</w:t>
            </w:r>
          </w:p>
          <w:p w14:paraId="10E6DD74" w14:textId="77777777" w:rsidR="007508CE" w:rsidRPr="003D1822" w:rsidRDefault="007508CE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Trả kết quả trên Hệ thống thông tin giải quyết TTHC của tỉnh.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6C08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Công chức được phân công giải quyết TTHC lĩnh vực </w:t>
            </w:r>
            <w:r w:rsidR="00B54CA5" w:rsidRPr="003D1822">
              <w:rPr>
                <w:rFonts w:cs="Times New Roman"/>
                <w:sz w:val="26"/>
                <w:szCs w:val="26"/>
              </w:rPr>
              <w:t>tổ chức cán bộ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F2DED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0,5 ngày làm việc </w:t>
            </w:r>
          </w:p>
        </w:tc>
      </w:tr>
      <w:tr w:rsidR="0077241D" w:rsidRPr="003D1822" w14:paraId="6E370860" w14:textId="77777777" w:rsidTr="00406C41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298FB" w14:textId="77777777" w:rsidR="0077241D" w:rsidRPr="003D1822" w:rsidRDefault="0077241D" w:rsidP="00406C41">
            <w:pPr>
              <w:spacing w:before="60" w:after="60" w:line="240" w:lineRule="auto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B7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B6BE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iCs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Trả kết quả giải quyết</w:t>
            </w:r>
            <w:r w:rsidR="00831438" w:rsidRPr="003D1822">
              <w:rPr>
                <w:rFonts w:cs="Times New Roman"/>
                <w:sz w:val="26"/>
                <w:szCs w:val="26"/>
              </w:rPr>
              <w:t>.</w:t>
            </w:r>
          </w:p>
          <w:p w14:paraId="0A166900" w14:textId="77777777" w:rsidR="0077241D" w:rsidRPr="003D1822" w:rsidRDefault="0077241D" w:rsidP="00406C41">
            <w:pPr>
              <w:spacing w:before="60" w:after="60"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- Thống kê, theo dõi.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CD8A" w14:textId="77777777" w:rsidR="0077241D" w:rsidRPr="003D1822" w:rsidRDefault="008562F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CCMC của Sở tại TTPVHCC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E4E0" w14:textId="77777777" w:rsidR="008562F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 xml:space="preserve">Không tính </w:t>
            </w:r>
          </w:p>
          <w:p w14:paraId="18A432A1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sz w:val="26"/>
                <w:szCs w:val="26"/>
              </w:rPr>
              <w:t>thời gian</w:t>
            </w:r>
          </w:p>
        </w:tc>
      </w:tr>
      <w:tr w:rsidR="0077241D" w:rsidRPr="003D1822" w14:paraId="25636088" w14:textId="77777777" w:rsidTr="00406C41">
        <w:trPr>
          <w:trHeight w:val="26"/>
        </w:trPr>
        <w:tc>
          <w:tcPr>
            <w:tcW w:w="8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94C6D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D1822">
              <w:rPr>
                <w:rFonts w:cs="Times New Roman"/>
                <w:b/>
                <w:sz w:val="26"/>
                <w:szCs w:val="26"/>
              </w:rPr>
              <w:t>Tổng thời gian thực hiện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5CDB0" w14:textId="77777777" w:rsidR="008562FD" w:rsidRPr="003D1822" w:rsidRDefault="00541F5E" w:rsidP="00406C41">
            <w:pPr>
              <w:spacing w:before="60" w:after="6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3D1822">
              <w:rPr>
                <w:rFonts w:cs="Times New Roman"/>
                <w:b/>
                <w:sz w:val="26"/>
                <w:szCs w:val="26"/>
              </w:rPr>
              <w:t>10</w:t>
            </w:r>
            <w:r w:rsidR="008562FD" w:rsidRPr="003D1822">
              <w:rPr>
                <w:rFonts w:cs="Times New Roman"/>
                <w:b/>
                <w:sz w:val="26"/>
                <w:szCs w:val="26"/>
              </w:rPr>
              <w:t xml:space="preserve"> n</w:t>
            </w:r>
            <w:r w:rsidR="0077241D" w:rsidRPr="003D1822">
              <w:rPr>
                <w:rFonts w:cs="Times New Roman"/>
                <w:b/>
                <w:sz w:val="26"/>
                <w:szCs w:val="26"/>
              </w:rPr>
              <w:t xml:space="preserve">gày </w:t>
            </w:r>
          </w:p>
          <w:p w14:paraId="24B0957B" w14:textId="77777777" w:rsidR="0077241D" w:rsidRPr="003D1822" w:rsidRDefault="0077241D" w:rsidP="00406C41">
            <w:pPr>
              <w:spacing w:before="60" w:after="60" w:line="240" w:lineRule="auto"/>
              <w:jc w:val="center"/>
              <w:rPr>
                <w:rFonts w:cs="Times New Roman"/>
                <w:b/>
                <w:i/>
                <w:iCs/>
                <w:sz w:val="26"/>
                <w:szCs w:val="26"/>
              </w:rPr>
            </w:pPr>
            <w:r w:rsidRPr="003D1822">
              <w:rPr>
                <w:rFonts w:cs="Times New Roman"/>
                <w:b/>
                <w:bCs/>
                <w:sz w:val="26"/>
                <w:szCs w:val="26"/>
              </w:rPr>
              <w:t>làm việc</w:t>
            </w:r>
          </w:p>
        </w:tc>
      </w:tr>
    </w:tbl>
    <w:p w14:paraId="707B1ADE" w14:textId="77777777" w:rsidR="00082DC5" w:rsidRPr="003D1822" w:rsidRDefault="00370423" w:rsidP="00406C41">
      <w:pPr>
        <w:spacing w:before="60" w:after="60" w:line="240" w:lineRule="auto"/>
        <w:rPr>
          <w:rFonts w:cs="Times New Roman"/>
          <w:b/>
          <w:sz w:val="26"/>
          <w:szCs w:val="26"/>
        </w:rPr>
      </w:pPr>
      <w:r w:rsidRPr="003D1822">
        <w:rPr>
          <w:rFonts w:cs="Times New Roman"/>
          <w:b/>
          <w:sz w:val="26"/>
          <w:szCs w:val="26"/>
        </w:rPr>
        <w:t xml:space="preserve">                                                 _____________________</w:t>
      </w:r>
    </w:p>
    <w:sectPr w:rsidR="00082DC5" w:rsidRPr="003D1822" w:rsidSect="008D2BDB">
      <w:headerReference w:type="default" r:id="rId7"/>
      <w:headerReference w:type="first" r:id="rId8"/>
      <w:pgSz w:w="11907" w:h="16840" w:code="9"/>
      <w:pgMar w:top="1134" w:right="1134" w:bottom="1134" w:left="1701" w:header="72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35777" w14:textId="77777777" w:rsidR="0053609F" w:rsidRDefault="0053609F" w:rsidP="00EF5919">
      <w:pPr>
        <w:spacing w:after="0" w:line="240" w:lineRule="auto"/>
      </w:pPr>
      <w:r>
        <w:separator/>
      </w:r>
    </w:p>
  </w:endnote>
  <w:endnote w:type="continuationSeparator" w:id="0">
    <w:p w14:paraId="42DFACBC" w14:textId="77777777" w:rsidR="0053609F" w:rsidRDefault="0053609F" w:rsidP="00EF5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2B16" w14:textId="77777777" w:rsidR="0053609F" w:rsidRDefault="0053609F" w:rsidP="00EF5919">
      <w:pPr>
        <w:spacing w:after="0" w:line="240" w:lineRule="auto"/>
      </w:pPr>
      <w:r>
        <w:separator/>
      </w:r>
    </w:p>
  </w:footnote>
  <w:footnote w:type="continuationSeparator" w:id="0">
    <w:p w14:paraId="08B977F3" w14:textId="77777777" w:rsidR="0053609F" w:rsidRDefault="0053609F" w:rsidP="00EF5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73869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C26D71" w14:textId="206B425E" w:rsidR="00EF5919" w:rsidRDefault="0044618E">
        <w:pPr>
          <w:pStyle w:val="Header"/>
          <w:jc w:val="center"/>
        </w:pPr>
        <w:r>
          <w:fldChar w:fldCharType="begin"/>
        </w:r>
        <w:r w:rsidR="00EF5919">
          <w:instrText xml:space="preserve"> PAGE   \* MERGEFORMAT </w:instrText>
        </w:r>
        <w:r>
          <w:fldChar w:fldCharType="separate"/>
        </w:r>
        <w:r w:rsidR="00406C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1ED766C" w14:textId="77777777" w:rsidR="00EF5919" w:rsidRDefault="00EF5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512EF" w14:textId="77777777" w:rsidR="00EF5919" w:rsidRDefault="00EF5919">
    <w:pPr>
      <w:pStyle w:val="Header"/>
      <w:jc w:val="center"/>
    </w:pPr>
  </w:p>
  <w:p w14:paraId="0AE41C9D" w14:textId="77777777" w:rsidR="00EF5919" w:rsidRDefault="00EF5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B777B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B29E9"/>
    <w:multiLevelType w:val="hybridMultilevel"/>
    <w:tmpl w:val="88B0655A"/>
    <w:lvl w:ilvl="0" w:tplc="6E3A117E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47EA3"/>
    <w:multiLevelType w:val="hybridMultilevel"/>
    <w:tmpl w:val="47C49B8E"/>
    <w:lvl w:ilvl="0" w:tplc="C114AAEA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4002E"/>
    <w:multiLevelType w:val="hybridMultilevel"/>
    <w:tmpl w:val="29CE2A34"/>
    <w:lvl w:ilvl="0" w:tplc="4632402C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1208A"/>
    <w:multiLevelType w:val="hybridMultilevel"/>
    <w:tmpl w:val="F32A3E38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67E4E"/>
    <w:multiLevelType w:val="hybridMultilevel"/>
    <w:tmpl w:val="E8A47120"/>
    <w:lvl w:ilvl="0" w:tplc="D5AE139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65729"/>
    <w:multiLevelType w:val="hybridMultilevel"/>
    <w:tmpl w:val="B6A2006C"/>
    <w:lvl w:ilvl="0" w:tplc="06BCA1A4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103C0"/>
    <w:multiLevelType w:val="hybridMultilevel"/>
    <w:tmpl w:val="05D65B2A"/>
    <w:lvl w:ilvl="0" w:tplc="6E3A117E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F701B"/>
    <w:multiLevelType w:val="hybridMultilevel"/>
    <w:tmpl w:val="99EC7F06"/>
    <w:lvl w:ilvl="0" w:tplc="844E1B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B29A5"/>
    <w:multiLevelType w:val="hybridMultilevel"/>
    <w:tmpl w:val="62FE0868"/>
    <w:lvl w:ilvl="0" w:tplc="45D8D84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894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4915298">
    <w:abstractNumId w:val="5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210936">
    <w:abstractNumId w:val="9"/>
  </w:num>
  <w:num w:numId="4" w16cid:durableId="1969817095">
    <w:abstractNumId w:val="0"/>
  </w:num>
  <w:num w:numId="5" w16cid:durableId="1670257097">
    <w:abstractNumId w:val="1"/>
  </w:num>
  <w:num w:numId="6" w16cid:durableId="723213240">
    <w:abstractNumId w:val="4"/>
  </w:num>
  <w:num w:numId="7" w16cid:durableId="1937788576">
    <w:abstractNumId w:val="7"/>
  </w:num>
  <w:num w:numId="8" w16cid:durableId="1464420293">
    <w:abstractNumId w:val="3"/>
  </w:num>
  <w:num w:numId="9" w16cid:durableId="1775663752">
    <w:abstractNumId w:val="2"/>
  </w:num>
  <w:num w:numId="10" w16cid:durableId="321784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9A6"/>
    <w:rsid w:val="00017E57"/>
    <w:rsid w:val="00082DC5"/>
    <w:rsid w:val="00092DFB"/>
    <w:rsid w:val="000A14A2"/>
    <w:rsid w:val="000B75C4"/>
    <w:rsid w:val="000C2E83"/>
    <w:rsid w:val="000C7FCE"/>
    <w:rsid w:val="000E55A7"/>
    <w:rsid w:val="0011336D"/>
    <w:rsid w:val="00116A89"/>
    <w:rsid w:val="00137AF8"/>
    <w:rsid w:val="00141FCC"/>
    <w:rsid w:val="00144217"/>
    <w:rsid w:val="00151324"/>
    <w:rsid w:val="00172216"/>
    <w:rsid w:val="00181B3F"/>
    <w:rsid w:val="001856BF"/>
    <w:rsid w:val="002037A5"/>
    <w:rsid w:val="00214E02"/>
    <w:rsid w:val="00215B0A"/>
    <w:rsid w:val="0022015D"/>
    <w:rsid w:val="00230BC7"/>
    <w:rsid w:val="0027744A"/>
    <w:rsid w:val="00291DBD"/>
    <w:rsid w:val="002A6342"/>
    <w:rsid w:val="002C3788"/>
    <w:rsid w:val="002F1350"/>
    <w:rsid w:val="002F1778"/>
    <w:rsid w:val="00310490"/>
    <w:rsid w:val="00326621"/>
    <w:rsid w:val="00370423"/>
    <w:rsid w:val="003A23CD"/>
    <w:rsid w:val="003A593D"/>
    <w:rsid w:val="003C7A43"/>
    <w:rsid w:val="003D1822"/>
    <w:rsid w:val="003F5494"/>
    <w:rsid w:val="003F73C9"/>
    <w:rsid w:val="003F7A8B"/>
    <w:rsid w:val="00406C41"/>
    <w:rsid w:val="0044618E"/>
    <w:rsid w:val="004514EF"/>
    <w:rsid w:val="004A0C2B"/>
    <w:rsid w:val="004B22EA"/>
    <w:rsid w:val="004B5628"/>
    <w:rsid w:val="004C6A72"/>
    <w:rsid w:val="004E28FA"/>
    <w:rsid w:val="004E4DC0"/>
    <w:rsid w:val="0053609F"/>
    <w:rsid w:val="0053636E"/>
    <w:rsid w:val="00541F5E"/>
    <w:rsid w:val="005555B9"/>
    <w:rsid w:val="005773B7"/>
    <w:rsid w:val="00596559"/>
    <w:rsid w:val="00596AD2"/>
    <w:rsid w:val="005A4E12"/>
    <w:rsid w:val="005A76BF"/>
    <w:rsid w:val="005C5D79"/>
    <w:rsid w:val="005F1B93"/>
    <w:rsid w:val="005F5026"/>
    <w:rsid w:val="005F7CCD"/>
    <w:rsid w:val="00633B97"/>
    <w:rsid w:val="0068618A"/>
    <w:rsid w:val="00694BEE"/>
    <w:rsid w:val="00727B0C"/>
    <w:rsid w:val="007508CE"/>
    <w:rsid w:val="00750AC3"/>
    <w:rsid w:val="00757F3D"/>
    <w:rsid w:val="007639D0"/>
    <w:rsid w:val="00764D54"/>
    <w:rsid w:val="0076774E"/>
    <w:rsid w:val="00770FE0"/>
    <w:rsid w:val="0077241D"/>
    <w:rsid w:val="0079038D"/>
    <w:rsid w:val="00793224"/>
    <w:rsid w:val="0079628C"/>
    <w:rsid w:val="007F77D9"/>
    <w:rsid w:val="00801DA7"/>
    <w:rsid w:val="00802385"/>
    <w:rsid w:val="00815F72"/>
    <w:rsid w:val="00827762"/>
    <w:rsid w:val="00831438"/>
    <w:rsid w:val="008371FB"/>
    <w:rsid w:val="008562FD"/>
    <w:rsid w:val="00867D82"/>
    <w:rsid w:val="008775C3"/>
    <w:rsid w:val="008B29B6"/>
    <w:rsid w:val="008B42A6"/>
    <w:rsid w:val="008D2BDB"/>
    <w:rsid w:val="008D7057"/>
    <w:rsid w:val="008F438C"/>
    <w:rsid w:val="009027CC"/>
    <w:rsid w:val="00902EAE"/>
    <w:rsid w:val="00906884"/>
    <w:rsid w:val="00952C5E"/>
    <w:rsid w:val="00956029"/>
    <w:rsid w:val="00972827"/>
    <w:rsid w:val="009B5F9F"/>
    <w:rsid w:val="009C4A9A"/>
    <w:rsid w:val="009E51EE"/>
    <w:rsid w:val="009E777B"/>
    <w:rsid w:val="00A10DC9"/>
    <w:rsid w:val="00A21C5E"/>
    <w:rsid w:val="00A701F5"/>
    <w:rsid w:val="00AF5A78"/>
    <w:rsid w:val="00B12793"/>
    <w:rsid w:val="00B13048"/>
    <w:rsid w:val="00B41C95"/>
    <w:rsid w:val="00B54CA5"/>
    <w:rsid w:val="00B907BF"/>
    <w:rsid w:val="00BB47F0"/>
    <w:rsid w:val="00BC207A"/>
    <w:rsid w:val="00BF6109"/>
    <w:rsid w:val="00C617D6"/>
    <w:rsid w:val="00C63554"/>
    <w:rsid w:val="00CA09F3"/>
    <w:rsid w:val="00CB39A6"/>
    <w:rsid w:val="00CC4DDA"/>
    <w:rsid w:val="00CF5990"/>
    <w:rsid w:val="00D20648"/>
    <w:rsid w:val="00D25F82"/>
    <w:rsid w:val="00D321A3"/>
    <w:rsid w:val="00D84FB8"/>
    <w:rsid w:val="00DC5986"/>
    <w:rsid w:val="00DE72EC"/>
    <w:rsid w:val="00DF34ED"/>
    <w:rsid w:val="00E517C5"/>
    <w:rsid w:val="00E55523"/>
    <w:rsid w:val="00E70F61"/>
    <w:rsid w:val="00E74383"/>
    <w:rsid w:val="00E8324F"/>
    <w:rsid w:val="00E93FF3"/>
    <w:rsid w:val="00EA5763"/>
    <w:rsid w:val="00EB3F90"/>
    <w:rsid w:val="00EC10DB"/>
    <w:rsid w:val="00EF5919"/>
    <w:rsid w:val="00F12BE8"/>
    <w:rsid w:val="00F1660A"/>
    <w:rsid w:val="00F220BF"/>
    <w:rsid w:val="00F55C10"/>
    <w:rsid w:val="00F95488"/>
    <w:rsid w:val="00FA734A"/>
    <w:rsid w:val="00FC5B35"/>
    <w:rsid w:val="00FF438A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5A60A"/>
  <w15:docId w15:val="{87EA3A97-0348-486E-92EC-A0A4CD93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DC5"/>
  </w:style>
  <w:style w:type="paragraph" w:styleId="Heading2">
    <w:name w:val="heading 2"/>
    <w:basedOn w:val="Normal"/>
    <w:link w:val="Heading2Char"/>
    <w:uiPriority w:val="9"/>
    <w:qFormat/>
    <w:rsid w:val="00BB47F0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9A6"/>
    <w:pPr>
      <w:spacing w:before="120" w:after="120" w:line="240" w:lineRule="auto"/>
      <w:ind w:left="720"/>
      <w:contextualSpacing/>
      <w:jc w:val="center"/>
    </w:pPr>
    <w:rPr>
      <w:kern w:val="0"/>
    </w:rPr>
  </w:style>
  <w:style w:type="character" w:customStyle="1" w:styleId="Heading2Char">
    <w:name w:val="Heading 2 Char"/>
    <w:basedOn w:val="DefaultParagraphFont"/>
    <w:link w:val="Heading2"/>
    <w:uiPriority w:val="9"/>
    <w:rsid w:val="00BB47F0"/>
    <w:rPr>
      <w:rFonts w:eastAsia="Times New Roman" w:cs="Times New Roman"/>
      <w:b/>
      <w:bCs/>
      <w:kern w:val="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4E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link w:val="NormalWebChar"/>
    <w:rsid w:val="003D1822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</w:rPr>
  </w:style>
  <w:style w:type="character" w:customStyle="1" w:styleId="NormalWebChar">
    <w:name w:val="Normal (Web) Char"/>
    <w:link w:val="NormalWeb"/>
    <w:locked/>
    <w:rsid w:val="003D1822"/>
    <w:rPr>
      <w:rFonts w:eastAsia="Times New Roman" w:cs="Times New Roma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5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919"/>
  </w:style>
  <w:style w:type="paragraph" w:styleId="Footer">
    <w:name w:val="footer"/>
    <w:basedOn w:val="Normal"/>
    <w:link w:val="FooterChar"/>
    <w:uiPriority w:val="99"/>
    <w:unhideWhenUsed/>
    <w:rsid w:val="00EF5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24</cp:revision>
  <cp:lastPrinted>2025-06-28T11:58:00Z</cp:lastPrinted>
  <dcterms:created xsi:type="dcterms:W3CDTF">2025-11-25T08:27:00Z</dcterms:created>
  <dcterms:modified xsi:type="dcterms:W3CDTF">2025-11-30T01:47:00Z</dcterms:modified>
</cp:coreProperties>
</file>